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75" w:rsidRPr="00264175" w:rsidRDefault="00264175" w:rsidP="00264175">
      <w:pPr>
        <w:jc w:val="center"/>
        <w:rPr>
          <w:szCs w:val="22"/>
        </w:rPr>
      </w:pPr>
      <w:r w:rsidRPr="00264175">
        <w:rPr>
          <w:b/>
          <w:szCs w:val="22"/>
        </w:rPr>
        <w:t>ПАМЯТКА ЗАЯВИТЕЛЮ</w:t>
      </w:r>
    </w:p>
    <w:p w:rsidR="00264175" w:rsidRDefault="00264175" w:rsidP="001D7D78">
      <w:pPr>
        <w:pStyle w:val="3"/>
        <w:jc w:val="both"/>
        <w:rPr>
          <w:sz w:val="32"/>
          <w:szCs w:val="32"/>
        </w:rPr>
      </w:pPr>
    </w:p>
    <w:p w:rsidR="00C21BA0" w:rsidRDefault="00C21BA0" w:rsidP="001D7D78">
      <w:pPr>
        <w:pStyle w:val="3"/>
        <w:jc w:val="both"/>
        <w:rPr>
          <w:sz w:val="32"/>
          <w:szCs w:val="32"/>
        </w:rPr>
      </w:pPr>
      <w:r>
        <w:rPr>
          <w:sz w:val="32"/>
          <w:szCs w:val="32"/>
        </w:rPr>
        <w:t>Информация о порядке выполнения технологических, технических и других мероприятий, связанных с технологическим присоединением к электрическим сетям.</w:t>
      </w:r>
    </w:p>
    <w:p w:rsidR="00C21BA0" w:rsidRDefault="00C21BA0">
      <w:pPr>
        <w:ind w:firstLine="708"/>
        <w:jc w:val="both"/>
      </w:pPr>
      <w:r>
        <w:t xml:space="preserve">Технологическое присоединение – комплексная услуга, оказываемая сетевыми компаниями юридическим лицам, индивидуальным предпринимателям и физическим лицам в целях создания возможности для потребления (выдачи) электрической мощности и предусматривающая фактическое присоединение </w:t>
      </w:r>
      <w:proofErr w:type="spellStart"/>
      <w:r>
        <w:t>энергопринимающих</w:t>
      </w:r>
      <w:proofErr w:type="spellEnd"/>
      <w:r>
        <w:t xml:space="preserve"> устройств (энергетических установок) потребителей к объектам электросетевого сетевого хозяйства.</w:t>
      </w:r>
    </w:p>
    <w:p w:rsidR="00C21BA0" w:rsidRPr="008A193E" w:rsidRDefault="00C21BA0">
      <w:pPr>
        <w:autoSpaceDE w:val="0"/>
        <w:autoSpaceDN w:val="0"/>
        <w:adjustRightInd w:val="0"/>
        <w:ind w:firstLine="540"/>
        <w:jc w:val="both"/>
      </w:pPr>
      <w:proofErr w:type="gramStart"/>
      <w:r>
        <w:t>Услуга по технологическому присоединению оказываетс</w:t>
      </w:r>
      <w:r w:rsidR="00F92CDF">
        <w:t>я заявителям, которые подали в ПАО «Магаданэнерго</w:t>
      </w:r>
      <w:r>
        <w:t>»</w:t>
      </w:r>
      <w:r w:rsidR="00264175">
        <w:t xml:space="preserve"> (далее по тексту – сетевая организация)</w:t>
      </w:r>
      <w:r>
        <w:t xml:space="preserve"> заявку на присоединение </w:t>
      </w:r>
      <w:proofErr w:type="spellStart"/>
      <w:r>
        <w:t>энергопринимающих</w:t>
      </w:r>
      <w:proofErr w:type="spellEnd"/>
      <w:r>
        <w:t xml:space="preserve"> устройств, впервые вводимых в эксплуатацию, ранее присоединенных реконструируемых </w:t>
      </w:r>
      <w:proofErr w:type="spellStart"/>
      <w:r>
        <w:t>энергопринимающих</w:t>
      </w:r>
      <w:proofErr w:type="spellEnd"/>
      <w:r>
        <w:t xml:space="preserve"> устройств, присоединенная мощность которых увеличивается, а также распространяется на случаи, при которых в отношении ранее присоединенных </w:t>
      </w:r>
      <w:proofErr w:type="spellStart"/>
      <w:r>
        <w:t>энергопринимающих</w:t>
      </w:r>
      <w:proofErr w:type="spellEnd"/>
      <w:r>
        <w:t xml:space="preserve"> устройств изменяются категория надежности электроснабжения, точки присоединения, виды производственной деятельности, не влекущие пересмотр величины</w:t>
      </w:r>
      <w:proofErr w:type="gramEnd"/>
      <w:r>
        <w:t xml:space="preserve"> </w:t>
      </w:r>
      <w:proofErr w:type="gramStart"/>
      <w:r>
        <w:t xml:space="preserve">присоединенной мощности, но изменяющие схему внешнего электроснабжения </w:t>
      </w:r>
      <w:r w:rsidRPr="008A193E">
        <w:t xml:space="preserve">таких </w:t>
      </w:r>
      <w:proofErr w:type="spellStart"/>
      <w:r w:rsidRPr="008A193E">
        <w:t>энергопринимающих</w:t>
      </w:r>
      <w:proofErr w:type="spellEnd"/>
      <w:r w:rsidRPr="008A193E">
        <w:t xml:space="preserve"> устройств.</w:t>
      </w:r>
      <w:proofErr w:type="gramEnd"/>
    </w:p>
    <w:p w:rsidR="00C21BA0" w:rsidRPr="008A193E" w:rsidRDefault="00C21BA0">
      <w:pPr>
        <w:autoSpaceDE w:val="0"/>
        <w:autoSpaceDN w:val="0"/>
        <w:adjustRightInd w:val="0"/>
        <w:ind w:firstLine="540"/>
        <w:jc w:val="both"/>
      </w:pPr>
      <w:r w:rsidRPr="008A193E">
        <w:t xml:space="preserve">Основным документом, регламентирующим порядок технологического присоединения объектов к электрическим сетям являются «Правила технологического присоединения </w:t>
      </w:r>
      <w:proofErr w:type="spellStart"/>
      <w:r w:rsidRPr="008A193E">
        <w:t>энергопринимающих</w:t>
      </w:r>
      <w:proofErr w:type="spellEnd"/>
      <w:r w:rsidRPr="008A193E">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27.12.2004г. № 861 (в</w:t>
      </w:r>
      <w:r w:rsidR="00146D35" w:rsidRPr="008A193E">
        <w:t xml:space="preserve"> действующей </w:t>
      </w:r>
      <w:r w:rsidRPr="008A193E">
        <w:t>ред</w:t>
      </w:r>
      <w:r w:rsidR="00146D35" w:rsidRPr="008A193E">
        <w:t>акции</w:t>
      </w:r>
      <w:r w:rsidRPr="008A193E">
        <w:t xml:space="preserve">) (далее Правила </w:t>
      </w:r>
      <w:proofErr w:type="spellStart"/>
      <w:r w:rsidRPr="008A193E">
        <w:t>ТПр</w:t>
      </w:r>
      <w:proofErr w:type="spellEnd"/>
      <w:r w:rsidRPr="008A193E">
        <w:t>).</w:t>
      </w:r>
    </w:p>
    <w:p w:rsidR="00066162" w:rsidRPr="008A193E" w:rsidRDefault="00066162">
      <w:pPr>
        <w:autoSpaceDE w:val="0"/>
        <w:autoSpaceDN w:val="0"/>
        <w:adjustRightInd w:val="0"/>
        <w:ind w:firstLine="540"/>
        <w:jc w:val="both"/>
      </w:pPr>
      <w:r w:rsidRPr="008A193E">
        <w:t>Перечень мероприятий, необходимых для осуществления технологического присоединения к электрическим сетям, предусматривает:</w:t>
      </w:r>
    </w:p>
    <w:p w:rsidR="00811F58" w:rsidRPr="00811F58" w:rsidRDefault="00811F58" w:rsidP="00811F58">
      <w:pPr>
        <w:widowControl w:val="0"/>
        <w:autoSpaceDE w:val="0"/>
        <w:autoSpaceDN w:val="0"/>
        <w:ind w:firstLine="540"/>
        <w:jc w:val="both"/>
      </w:pPr>
      <w:r w:rsidRPr="00811F58">
        <w:t xml:space="preserve">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w:t>
      </w:r>
      <w:proofErr w:type="spellStart"/>
      <w:r w:rsidRPr="00811F58">
        <w:t>энергопринимающих</w:t>
      </w:r>
      <w:proofErr w:type="spellEnd"/>
      <w:r w:rsidRPr="00811F58">
        <w:t xml:space="preserve"> устройств заявителя;</w:t>
      </w:r>
    </w:p>
    <w:p w:rsidR="00811F58" w:rsidRPr="00811F58" w:rsidRDefault="00811F58" w:rsidP="00811F58">
      <w:pPr>
        <w:widowControl w:val="0"/>
        <w:autoSpaceDE w:val="0"/>
        <w:autoSpaceDN w:val="0"/>
        <w:ind w:firstLine="540"/>
        <w:jc w:val="both"/>
      </w:pPr>
      <w:r w:rsidRPr="00811F58">
        <w:t>б) заключение договора;</w:t>
      </w:r>
    </w:p>
    <w:p w:rsidR="00811F58" w:rsidRPr="00811F58" w:rsidRDefault="00811F58" w:rsidP="00811F58">
      <w:pPr>
        <w:widowControl w:val="0"/>
        <w:autoSpaceDE w:val="0"/>
        <w:autoSpaceDN w:val="0"/>
        <w:ind w:firstLine="540"/>
        <w:jc w:val="both"/>
      </w:pPr>
      <w:r w:rsidRPr="00811F58">
        <w:t>в) выполнение сторонами договора мероприятий по технологическому присоединению, предусмотренных договором;</w:t>
      </w:r>
    </w:p>
    <w:p w:rsidR="00811F58" w:rsidRPr="00811F58" w:rsidRDefault="00811F58" w:rsidP="00811F58">
      <w:pPr>
        <w:widowControl w:val="0"/>
        <w:autoSpaceDE w:val="0"/>
        <w:autoSpaceDN w:val="0"/>
        <w:ind w:firstLine="540"/>
        <w:jc w:val="both"/>
      </w:pPr>
      <w:r w:rsidRPr="00811F58">
        <w:t xml:space="preserve">г) получение разрешения органа федерального государственного энергетического надзора на допуск в эксплуатацию объектов заявителя. </w:t>
      </w:r>
      <w:proofErr w:type="gramStart"/>
      <w:r w:rsidRPr="00811F58">
        <w:t xml:space="preserve">В случае технологического присоединения объектов лиц, указанных в пункте 12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811F58">
        <w:t>кВ</w:t>
      </w:r>
      <w:proofErr w:type="spellEnd"/>
      <w:r w:rsidRPr="00811F58">
        <w:t xml:space="preserve"> включительно, объектов лиц, указанных в пунктах 12(1), 13 и 14 настоящих Правил, а также в отношении объектов электросетевого хозяйства сетевых организаций классом напряжения до 20 </w:t>
      </w:r>
      <w:proofErr w:type="spellStart"/>
      <w:r w:rsidRPr="00811F58">
        <w:t>кВ</w:t>
      </w:r>
      <w:proofErr w:type="spellEnd"/>
      <w:r w:rsidRPr="00811F58">
        <w:t xml:space="preserve"> включительно</w:t>
      </w:r>
      <w:proofErr w:type="gramEnd"/>
      <w:r w:rsidRPr="00811F58">
        <w:t xml:space="preserve">,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w:t>
      </w:r>
      <w:r w:rsidRPr="00811F58">
        <w:lastRenderedPageBreak/>
        <w:t>положений пунктов 18(1) - 18(4) настоящих Правил не требуется;</w:t>
      </w:r>
    </w:p>
    <w:p w:rsidR="00811F58" w:rsidRPr="00811F58" w:rsidRDefault="00811F58" w:rsidP="00811F58">
      <w:pPr>
        <w:widowControl w:val="0"/>
        <w:autoSpaceDE w:val="0"/>
        <w:autoSpaceDN w:val="0"/>
        <w:ind w:firstLine="540"/>
        <w:jc w:val="both"/>
      </w:pPr>
      <w:r w:rsidRPr="00811F58">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w:t>
      </w:r>
      <w:proofErr w:type="spellStart"/>
      <w:r w:rsidRPr="00811F58">
        <w:t>энергопринимающих</w:t>
      </w:r>
      <w:proofErr w:type="spellEnd"/>
      <w:r w:rsidRPr="00811F58">
        <w:t xml:space="preserve">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811F58" w:rsidRPr="00811F58" w:rsidRDefault="00811F58" w:rsidP="00811F58">
      <w:pPr>
        <w:widowControl w:val="0"/>
        <w:autoSpaceDE w:val="0"/>
        <w:autoSpaceDN w:val="0"/>
        <w:ind w:firstLine="540"/>
        <w:jc w:val="both"/>
      </w:pPr>
      <w:r w:rsidRPr="00811F58">
        <w:t>е) составление акта об осуществлении технологического присоединения по форме согласно приложению N 1, а также акта согласования технологической и (или) аварийной брони (для заявителей, указанных в пункте 14(2) настоящих Правил).</w:t>
      </w:r>
    </w:p>
    <w:p w:rsidR="00811F58" w:rsidRPr="00811F58" w:rsidRDefault="00811F58" w:rsidP="00811F58">
      <w:pPr>
        <w:widowControl w:val="0"/>
        <w:autoSpaceDE w:val="0"/>
        <w:autoSpaceDN w:val="0"/>
        <w:jc w:val="both"/>
      </w:pPr>
      <w:r w:rsidRPr="00811F58">
        <w:t xml:space="preserve">(п. 7 в ред. </w:t>
      </w:r>
      <w:hyperlink r:id="rId6" w:history="1">
        <w:r w:rsidRPr="00811F58">
          <w:rPr>
            <w:color w:val="0000FF"/>
          </w:rPr>
          <w:t>Постановления</w:t>
        </w:r>
      </w:hyperlink>
      <w:r w:rsidRPr="00811F58">
        <w:t xml:space="preserve"> Правительства РФ от 07.05.2017 N 542)</w:t>
      </w:r>
    </w:p>
    <w:p w:rsidR="00C21BA0" w:rsidRPr="008A193E" w:rsidRDefault="00C21BA0">
      <w:pPr>
        <w:autoSpaceDE w:val="0"/>
        <w:autoSpaceDN w:val="0"/>
        <w:adjustRightInd w:val="0"/>
        <w:ind w:firstLine="540"/>
        <w:jc w:val="both"/>
      </w:pPr>
    </w:p>
    <w:p w:rsidR="00C21BA0" w:rsidRPr="008A193E" w:rsidRDefault="00C21BA0">
      <w:pPr>
        <w:ind w:firstLine="540"/>
        <w:jc w:val="both"/>
      </w:pPr>
      <w:r w:rsidRPr="008A193E">
        <w:t>Порядок выполнения мероприятий по технологическому присоединению предусматривает реализацию следующих этапов:</w:t>
      </w:r>
    </w:p>
    <w:p w:rsidR="00C21BA0" w:rsidRPr="008A193E" w:rsidRDefault="00C21BA0">
      <w:pPr>
        <w:ind w:firstLine="708"/>
        <w:jc w:val="both"/>
      </w:pPr>
    </w:p>
    <w:p w:rsidR="00C21BA0" w:rsidRPr="008A193E" w:rsidRDefault="00C21BA0">
      <w:pPr>
        <w:rPr>
          <w:rStyle w:val="a4"/>
        </w:rPr>
      </w:pPr>
      <w:r w:rsidRPr="008A193E">
        <w:rPr>
          <w:rStyle w:val="a4"/>
        </w:rPr>
        <w:t xml:space="preserve">1 этап </w:t>
      </w:r>
    </w:p>
    <w:p w:rsidR="00AF5BA8" w:rsidRPr="008A193E" w:rsidRDefault="00C21BA0" w:rsidP="00AF5BA8">
      <w:pPr>
        <w:pStyle w:val="ConsPlusNormal"/>
        <w:ind w:firstLine="540"/>
        <w:jc w:val="both"/>
        <w:rPr>
          <w:rFonts w:ascii="Times New Roman" w:hAnsi="Times New Roman" w:cs="Times New Roman"/>
          <w:sz w:val="24"/>
          <w:szCs w:val="24"/>
        </w:rPr>
      </w:pPr>
      <w:r w:rsidRPr="008A193E">
        <w:rPr>
          <w:rFonts w:ascii="Times New Roman" w:hAnsi="Times New Roman" w:cs="Times New Roman"/>
          <w:sz w:val="24"/>
          <w:szCs w:val="24"/>
        </w:rPr>
        <w:t xml:space="preserve">Подача </w:t>
      </w:r>
      <w:r w:rsidR="00146D35" w:rsidRPr="008A193E">
        <w:rPr>
          <w:rFonts w:ascii="Times New Roman" w:hAnsi="Times New Roman" w:cs="Times New Roman"/>
          <w:sz w:val="24"/>
          <w:szCs w:val="24"/>
        </w:rPr>
        <w:t>в</w:t>
      </w:r>
      <w:r w:rsidR="00F92CDF">
        <w:rPr>
          <w:rFonts w:ascii="Times New Roman" w:hAnsi="Times New Roman" w:cs="Times New Roman"/>
          <w:sz w:val="24"/>
          <w:szCs w:val="24"/>
        </w:rPr>
        <w:t xml:space="preserve"> ПАО «Магаданэнерго</w:t>
      </w:r>
      <w:r w:rsidRPr="008A193E">
        <w:rPr>
          <w:rFonts w:ascii="Times New Roman" w:hAnsi="Times New Roman" w:cs="Times New Roman"/>
          <w:sz w:val="24"/>
          <w:szCs w:val="24"/>
        </w:rPr>
        <w:t xml:space="preserve">» заявки </w:t>
      </w:r>
      <w:r w:rsidR="00146D35" w:rsidRPr="008A193E">
        <w:rPr>
          <w:rFonts w:ascii="Times New Roman" w:hAnsi="Times New Roman" w:cs="Times New Roman"/>
          <w:sz w:val="24"/>
          <w:szCs w:val="24"/>
        </w:rPr>
        <w:t>на техн</w:t>
      </w:r>
      <w:r w:rsidR="008A193E">
        <w:rPr>
          <w:rFonts w:ascii="Times New Roman" w:hAnsi="Times New Roman" w:cs="Times New Roman"/>
          <w:sz w:val="24"/>
          <w:szCs w:val="24"/>
        </w:rPr>
        <w:t>ологическое присоединение и расс</w:t>
      </w:r>
      <w:r w:rsidR="00146D35" w:rsidRPr="008A193E">
        <w:rPr>
          <w:rFonts w:ascii="Times New Roman" w:hAnsi="Times New Roman" w:cs="Times New Roman"/>
          <w:sz w:val="24"/>
          <w:szCs w:val="24"/>
        </w:rPr>
        <w:t>мотрение данной заявки</w:t>
      </w:r>
      <w:r w:rsidRPr="008A193E">
        <w:rPr>
          <w:rFonts w:ascii="Times New Roman" w:hAnsi="Times New Roman" w:cs="Times New Roman"/>
          <w:sz w:val="24"/>
          <w:szCs w:val="24"/>
        </w:rPr>
        <w:t xml:space="preserve">. </w:t>
      </w:r>
    </w:p>
    <w:p w:rsidR="00AF5BA8" w:rsidRPr="008A193E" w:rsidRDefault="00AF5BA8" w:rsidP="00AF5BA8">
      <w:pPr>
        <w:pStyle w:val="ConsPlusNormal"/>
        <w:ind w:firstLine="540"/>
        <w:jc w:val="both"/>
        <w:rPr>
          <w:rFonts w:ascii="Times New Roman" w:hAnsi="Times New Roman" w:cs="Times New Roman"/>
          <w:sz w:val="24"/>
          <w:szCs w:val="24"/>
        </w:rPr>
      </w:pPr>
      <w:r w:rsidRPr="008A193E">
        <w:rPr>
          <w:rFonts w:ascii="Times New Roman" w:hAnsi="Times New Roman" w:cs="Times New Roman"/>
          <w:sz w:val="24"/>
          <w:szCs w:val="24"/>
        </w:rPr>
        <w:t>В адрес заявителей</w:t>
      </w:r>
      <w:r w:rsidR="00DD694A" w:rsidRPr="008A193E">
        <w:rPr>
          <w:rFonts w:ascii="Times New Roman" w:hAnsi="Times New Roman" w:cs="Times New Roman"/>
          <w:sz w:val="24"/>
          <w:szCs w:val="24"/>
        </w:rPr>
        <w:t xml:space="preserve"> льготных категорий</w:t>
      </w:r>
      <w:r w:rsidRPr="008A193E">
        <w:rPr>
          <w:rFonts w:ascii="Times New Roman" w:hAnsi="Times New Roman" w:cs="Times New Roman"/>
          <w:sz w:val="24"/>
          <w:szCs w:val="24"/>
        </w:rPr>
        <w:t xml:space="preserve">: </w:t>
      </w:r>
    </w:p>
    <w:p w:rsidR="00AF5BA8" w:rsidRPr="008A193E" w:rsidRDefault="00AF5BA8" w:rsidP="00AF5BA8">
      <w:pPr>
        <w:pStyle w:val="ConsPlusNormal"/>
        <w:ind w:firstLine="540"/>
        <w:jc w:val="both"/>
        <w:rPr>
          <w:rFonts w:ascii="Times New Roman" w:hAnsi="Times New Roman" w:cs="Times New Roman"/>
          <w:sz w:val="24"/>
          <w:szCs w:val="24"/>
        </w:rPr>
      </w:pPr>
      <w:r w:rsidRPr="008A193E">
        <w:rPr>
          <w:rFonts w:ascii="Times New Roman" w:hAnsi="Times New Roman" w:cs="Times New Roman"/>
          <w:sz w:val="24"/>
          <w:szCs w:val="24"/>
        </w:rPr>
        <w:t xml:space="preserve">- юридических лиц или </w:t>
      </w:r>
      <w:r w:rsidR="008A193E">
        <w:rPr>
          <w:rFonts w:ascii="Times New Roman" w:hAnsi="Times New Roman" w:cs="Times New Roman"/>
          <w:sz w:val="24"/>
          <w:szCs w:val="24"/>
        </w:rPr>
        <w:t>индивидуальных предпринимателе</w:t>
      </w:r>
      <w:r w:rsidRPr="008A193E">
        <w:rPr>
          <w:rFonts w:ascii="Times New Roman" w:hAnsi="Times New Roman" w:cs="Times New Roman"/>
          <w:sz w:val="24"/>
          <w:szCs w:val="24"/>
        </w:rPr>
        <w:t xml:space="preserve">й в целях технологического присоединения по одному источнику электроснабжения </w:t>
      </w:r>
      <w:proofErr w:type="spellStart"/>
      <w:r w:rsidRPr="008A193E">
        <w:rPr>
          <w:rFonts w:ascii="Times New Roman" w:hAnsi="Times New Roman" w:cs="Times New Roman"/>
          <w:sz w:val="24"/>
          <w:szCs w:val="24"/>
        </w:rPr>
        <w:t>энергопринимающих</w:t>
      </w:r>
      <w:proofErr w:type="spellEnd"/>
      <w:r w:rsidRPr="008A193E">
        <w:rPr>
          <w:rFonts w:ascii="Times New Roman" w:hAnsi="Times New Roman" w:cs="Times New Roman"/>
          <w:sz w:val="24"/>
          <w:szCs w:val="24"/>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8A193E">
        <w:rPr>
          <w:rFonts w:ascii="Times New Roman" w:hAnsi="Times New Roman" w:cs="Times New Roman"/>
          <w:sz w:val="24"/>
          <w:szCs w:val="24"/>
        </w:rPr>
        <w:t>энергопринимающих</w:t>
      </w:r>
      <w:proofErr w:type="spellEnd"/>
      <w:r w:rsidRPr="008A193E">
        <w:rPr>
          <w:rFonts w:ascii="Times New Roman" w:hAnsi="Times New Roman" w:cs="Times New Roman"/>
          <w:sz w:val="24"/>
          <w:szCs w:val="24"/>
        </w:rPr>
        <w:t xml:space="preserve"> устройств);</w:t>
      </w:r>
    </w:p>
    <w:p w:rsidR="00AF5BA8" w:rsidRPr="008A193E" w:rsidRDefault="00811F58" w:rsidP="00AF5BA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D694A" w:rsidRPr="008A193E">
        <w:rPr>
          <w:rFonts w:ascii="Times New Roman" w:hAnsi="Times New Roman" w:cs="Times New Roman"/>
          <w:sz w:val="24"/>
          <w:szCs w:val="24"/>
        </w:rPr>
        <w:t xml:space="preserve">физическим лицом в целях технологического присоединения </w:t>
      </w:r>
      <w:proofErr w:type="spellStart"/>
      <w:r w:rsidR="00DD694A" w:rsidRPr="008A193E">
        <w:rPr>
          <w:rFonts w:ascii="Times New Roman" w:hAnsi="Times New Roman" w:cs="Times New Roman"/>
          <w:sz w:val="24"/>
          <w:szCs w:val="24"/>
        </w:rPr>
        <w:t>энергопринимающих</w:t>
      </w:r>
      <w:proofErr w:type="spellEnd"/>
      <w:r w:rsidR="00DD694A" w:rsidRPr="008A193E">
        <w:rPr>
          <w:rFonts w:ascii="Times New Roman" w:hAnsi="Times New Roman" w:cs="Times New Roman"/>
          <w:sz w:val="24"/>
          <w:szCs w:val="24"/>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00DD694A" w:rsidRPr="008A193E">
        <w:rPr>
          <w:rFonts w:ascii="Times New Roman" w:hAnsi="Times New Roman" w:cs="Times New Roman"/>
          <w:sz w:val="24"/>
          <w:szCs w:val="24"/>
        </w:rPr>
        <w:t>энергопринимающих</w:t>
      </w:r>
      <w:proofErr w:type="spellEnd"/>
      <w:r w:rsidR="00DD694A" w:rsidRPr="008A193E">
        <w:rPr>
          <w:rFonts w:ascii="Times New Roman" w:hAnsi="Times New Roman" w:cs="Times New Roman"/>
          <w:sz w:val="24"/>
          <w:szCs w:val="24"/>
        </w:rPr>
        <w:t xml:space="preserve">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roofErr w:type="gramEnd"/>
    </w:p>
    <w:p w:rsidR="00AF5BA8" w:rsidRDefault="00AF5BA8" w:rsidP="00AF5BA8">
      <w:pPr>
        <w:pStyle w:val="ConsPlusNormal"/>
        <w:ind w:firstLine="540"/>
        <w:jc w:val="both"/>
        <w:rPr>
          <w:rFonts w:ascii="Times New Roman" w:hAnsi="Times New Roman" w:cs="Times New Roman"/>
          <w:sz w:val="24"/>
          <w:szCs w:val="24"/>
        </w:rPr>
      </w:pPr>
      <w:r w:rsidRPr="008A193E">
        <w:rPr>
          <w:rFonts w:ascii="Times New Roman" w:hAnsi="Times New Roman" w:cs="Times New Roman"/>
          <w:sz w:val="24"/>
          <w:szCs w:val="24"/>
        </w:rPr>
        <w:t>сетевая организация направляет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а также уведомляет о возможности временного технологического присоединения, предусмотренного разделом VII настоящих Правил. В целях временного технологического присоединения сетевая организация направляет заявителю для подписания заполненный и подписанный ею проект договора об осуществлении временного технологического присоединения в двух экземплярах и технические условия как неотъемлемое приложение к такому договору в течение 10 рабочих дней со дня получения заявки.</w:t>
      </w:r>
    </w:p>
    <w:p w:rsidR="00811F58" w:rsidRPr="00811F58" w:rsidRDefault="00811F58" w:rsidP="00AF5BA8">
      <w:pPr>
        <w:pStyle w:val="ConsPlusNormal"/>
        <w:ind w:firstLine="540"/>
        <w:jc w:val="both"/>
        <w:rPr>
          <w:rFonts w:ascii="Times New Roman" w:hAnsi="Times New Roman" w:cs="Times New Roman"/>
          <w:sz w:val="24"/>
          <w:szCs w:val="24"/>
        </w:rPr>
      </w:pPr>
      <w:r w:rsidRPr="00811F58">
        <w:rPr>
          <w:rFonts w:ascii="Times New Roman" w:eastAsia="Calibri" w:hAnsi="Times New Roman" w:cs="Times New Roman"/>
          <w:sz w:val="24"/>
          <w:szCs w:val="24"/>
          <w:lang w:eastAsia="en-US"/>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w:t>
      </w:r>
    </w:p>
    <w:p w:rsidR="00AF5BA8" w:rsidRPr="00AF5BA8" w:rsidRDefault="00AF5BA8" w:rsidP="008A193E">
      <w:pPr>
        <w:pStyle w:val="ConsPlusNormal"/>
        <w:ind w:firstLine="539"/>
        <w:jc w:val="both"/>
        <w:rPr>
          <w:rFonts w:ascii="Times New Roman" w:hAnsi="Times New Roman" w:cs="Times New Roman"/>
          <w:sz w:val="24"/>
          <w:szCs w:val="24"/>
        </w:rPr>
      </w:pPr>
      <w:proofErr w:type="gramStart"/>
      <w:r w:rsidRPr="008A193E">
        <w:rPr>
          <w:rFonts w:ascii="Times New Roman" w:hAnsi="Times New Roman" w:cs="Times New Roman"/>
          <w:sz w:val="24"/>
          <w:szCs w:val="24"/>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w:t>
      </w:r>
      <w:r w:rsidRPr="00AF5BA8">
        <w:rPr>
          <w:rFonts w:ascii="Times New Roman" w:hAnsi="Times New Roman" w:cs="Times New Roman"/>
          <w:sz w:val="24"/>
          <w:szCs w:val="24"/>
        </w:rPr>
        <w:t xml:space="preserve"> проект договора в 2 экземплярах и технические условия как неотъемлемое приложение к </w:t>
      </w:r>
      <w:r w:rsidRPr="00AF5BA8">
        <w:rPr>
          <w:rFonts w:ascii="Times New Roman" w:hAnsi="Times New Roman" w:cs="Times New Roman"/>
          <w:sz w:val="24"/>
          <w:szCs w:val="24"/>
        </w:rPr>
        <w:lastRenderedPageBreak/>
        <w:t>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roofErr w:type="gramEnd"/>
    </w:p>
    <w:p w:rsidR="00AF5BA8" w:rsidRPr="00AF5BA8" w:rsidRDefault="00AF5BA8" w:rsidP="008A193E">
      <w:pPr>
        <w:pStyle w:val="ConsPlusNormal"/>
        <w:ind w:firstLine="539"/>
        <w:jc w:val="both"/>
        <w:rPr>
          <w:rFonts w:ascii="Times New Roman" w:hAnsi="Times New Roman" w:cs="Times New Roman"/>
          <w:sz w:val="24"/>
          <w:szCs w:val="24"/>
        </w:rPr>
      </w:pPr>
      <w:r w:rsidRPr="00AF5BA8">
        <w:rPr>
          <w:rFonts w:ascii="Times New Roman" w:hAnsi="Times New Roman" w:cs="Times New Roman"/>
          <w:sz w:val="24"/>
          <w:szCs w:val="24"/>
        </w:rPr>
        <w:t>В адрес заявителей, за исключением заявителей, указанных в абзацах первом и втором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DD694A" w:rsidRPr="00811F58" w:rsidRDefault="00DD694A" w:rsidP="008A193E">
      <w:pPr>
        <w:pStyle w:val="ConsPlusNormal"/>
        <w:ind w:firstLine="539"/>
        <w:jc w:val="both"/>
        <w:rPr>
          <w:rFonts w:ascii="Times New Roman" w:hAnsi="Times New Roman" w:cs="Times New Roman"/>
          <w:sz w:val="24"/>
          <w:szCs w:val="24"/>
        </w:rPr>
      </w:pPr>
      <w:r w:rsidRPr="00811F58">
        <w:rPr>
          <w:rFonts w:ascii="Times New Roman" w:hAnsi="Times New Roman" w:cs="Times New Roman"/>
          <w:sz w:val="24"/>
          <w:szCs w:val="24"/>
        </w:rPr>
        <w:t xml:space="preserve">При отсутствии необходимого объема сведений и документов, сетевая организация </w:t>
      </w:r>
      <w:r w:rsidR="00811F58" w:rsidRPr="00811F58">
        <w:rPr>
          <w:rFonts w:ascii="Times New Roman" w:eastAsia="Calibri" w:hAnsi="Times New Roman" w:cs="Times New Roman"/>
          <w:sz w:val="24"/>
          <w:szCs w:val="24"/>
          <w:lang w:eastAsia="en-US"/>
        </w:rPr>
        <w:t xml:space="preserve">уведомляет об этом заявителя в течение 6 рабочих дней </w:t>
      </w:r>
      <w:proofErr w:type="gramStart"/>
      <w:r w:rsidR="00811F58" w:rsidRPr="00811F58">
        <w:rPr>
          <w:rFonts w:ascii="Times New Roman" w:eastAsia="Calibri" w:hAnsi="Times New Roman" w:cs="Times New Roman"/>
          <w:sz w:val="24"/>
          <w:szCs w:val="24"/>
          <w:lang w:eastAsia="en-US"/>
        </w:rPr>
        <w:t>с даты получения</w:t>
      </w:r>
      <w:proofErr w:type="gramEnd"/>
      <w:r w:rsidR="00811F58" w:rsidRPr="00811F58">
        <w:rPr>
          <w:rFonts w:ascii="Times New Roman" w:eastAsia="Calibri" w:hAnsi="Times New Roman" w:cs="Times New Roman"/>
          <w:sz w:val="24"/>
          <w:szCs w:val="24"/>
          <w:lang w:eastAsia="en-US"/>
        </w:rPr>
        <w:t xml:space="preserve">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C21BA0" w:rsidRDefault="00C21BA0">
      <w:pPr>
        <w:ind w:firstLine="708"/>
        <w:jc w:val="both"/>
        <w:rPr>
          <w:sz w:val="16"/>
          <w:szCs w:val="16"/>
        </w:rPr>
      </w:pPr>
    </w:p>
    <w:p w:rsidR="00C21BA0" w:rsidRDefault="00C21BA0">
      <w:pPr>
        <w:rPr>
          <w:rStyle w:val="a4"/>
        </w:rPr>
      </w:pPr>
      <w:r>
        <w:rPr>
          <w:rStyle w:val="a4"/>
        </w:rPr>
        <w:t xml:space="preserve">2 этап </w:t>
      </w:r>
    </w:p>
    <w:p w:rsidR="00C21BA0" w:rsidRDefault="00C21BA0">
      <w:pPr>
        <w:ind w:firstLine="709"/>
        <w:jc w:val="both"/>
        <w:rPr>
          <w:rFonts w:eastAsia="Arial"/>
          <w:color w:val="000000"/>
        </w:rPr>
      </w:pPr>
      <w:r>
        <w:rPr>
          <w:rFonts w:eastAsia="Arial"/>
          <w:color w:val="000000"/>
        </w:rPr>
        <w:t xml:space="preserve"> </w:t>
      </w:r>
      <w:r w:rsidR="00146D35">
        <w:rPr>
          <w:rFonts w:eastAsia="Arial"/>
          <w:color w:val="000000"/>
        </w:rPr>
        <w:t>Подготовка и заключение договора на технологическое присоединение:</w:t>
      </w:r>
    </w:p>
    <w:p w:rsidR="00C21BA0" w:rsidRDefault="00C21BA0">
      <w:pPr>
        <w:ind w:firstLine="709"/>
        <w:jc w:val="both"/>
      </w:pPr>
      <w:r>
        <w:t>1. Подготовка, выдача сетевой организацией технических условий в качестве приложения к договору технологического присоединения и, при необходимости, их согласование с системным оператором и со смежными сетевыми организациями.</w:t>
      </w:r>
    </w:p>
    <w:p w:rsidR="00C21BA0" w:rsidRDefault="00C21BA0">
      <w:pPr>
        <w:ind w:firstLine="709"/>
        <w:jc w:val="both"/>
        <w:rPr>
          <w:color w:val="000000"/>
        </w:rPr>
      </w:pPr>
      <w:r>
        <w:rPr>
          <w:rFonts w:eastAsia="Arial"/>
          <w:color w:val="000000"/>
        </w:rPr>
        <w:t xml:space="preserve">2. Подача </w:t>
      </w:r>
      <w:r>
        <w:rPr>
          <w:color w:val="000000"/>
        </w:rPr>
        <w:t xml:space="preserve">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w:t>
      </w:r>
    </w:p>
    <w:p w:rsidR="00C21BA0" w:rsidRDefault="00C21BA0">
      <w:pPr>
        <w:ind w:firstLine="709"/>
        <w:jc w:val="both"/>
        <w:rPr>
          <w:rFonts w:eastAsia="Arial"/>
          <w:color w:val="000000"/>
        </w:rPr>
      </w:pPr>
      <w:r>
        <w:rPr>
          <w:color w:val="000000"/>
        </w:rPr>
        <w:t xml:space="preserve">3. </w:t>
      </w:r>
      <w:r>
        <w:rPr>
          <w:rFonts w:eastAsia="Arial"/>
          <w:color w:val="000000"/>
        </w:rPr>
        <w:t>Заключение договора технологического присоединения.</w:t>
      </w:r>
    </w:p>
    <w:p w:rsidR="00EA565A" w:rsidRPr="00DD694A" w:rsidRDefault="00EA565A" w:rsidP="00EA565A">
      <w:pPr>
        <w:pStyle w:val="ConsPlusNormal"/>
        <w:ind w:firstLine="540"/>
        <w:jc w:val="both"/>
        <w:rPr>
          <w:rFonts w:ascii="Times New Roman" w:hAnsi="Times New Roman" w:cs="Times New Roman"/>
          <w:sz w:val="24"/>
          <w:szCs w:val="24"/>
        </w:rPr>
      </w:pPr>
      <w:r w:rsidRPr="00DD694A">
        <w:rPr>
          <w:rFonts w:ascii="Times New Roman" w:hAnsi="Times New Roman" w:cs="Times New Roman"/>
          <w:sz w:val="24"/>
          <w:szCs w:val="24"/>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EA565A" w:rsidRPr="00DD694A" w:rsidRDefault="00EA565A" w:rsidP="00EA565A">
      <w:pPr>
        <w:pStyle w:val="ConsPlusNormal"/>
        <w:ind w:firstLine="540"/>
        <w:jc w:val="both"/>
        <w:rPr>
          <w:rFonts w:ascii="Times New Roman" w:hAnsi="Times New Roman" w:cs="Times New Roman"/>
          <w:sz w:val="24"/>
          <w:szCs w:val="24"/>
        </w:rPr>
      </w:pPr>
      <w:r w:rsidRPr="00DD694A">
        <w:rPr>
          <w:rFonts w:ascii="Times New Roman" w:hAnsi="Times New Roman" w:cs="Times New Roman"/>
          <w:sz w:val="24"/>
          <w:szCs w:val="24"/>
        </w:rPr>
        <w:t xml:space="preserve">В случае несогласия с представленным сетевой организацией проектом договора и (или) несоответствия его </w:t>
      </w:r>
      <w:r>
        <w:rPr>
          <w:rFonts w:ascii="Times New Roman" w:hAnsi="Times New Roman" w:cs="Times New Roman"/>
          <w:sz w:val="24"/>
          <w:szCs w:val="24"/>
        </w:rPr>
        <w:t xml:space="preserve">требованиям Правил </w:t>
      </w:r>
      <w:proofErr w:type="spellStart"/>
      <w:r>
        <w:rPr>
          <w:rFonts w:ascii="Times New Roman" w:hAnsi="Times New Roman" w:cs="Times New Roman"/>
          <w:sz w:val="24"/>
          <w:szCs w:val="24"/>
        </w:rPr>
        <w:t>ТПр</w:t>
      </w:r>
      <w:proofErr w:type="spellEnd"/>
      <w:r>
        <w:rPr>
          <w:rFonts w:ascii="Times New Roman" w:hAnsi="Times New Roman" w:cs="Times New Roman"/>
          <w:sz w:val="24"/>
          <w:szCs w:val="24"/>
        </w:rPr>
        <w:t>,</w:t>
      </w:r>
      <w:r w:rsidRPr="00DD694A">
        <w:rPr>
          <w:rFonts w:ascii="Times New Roman" w:hAnsi="Times New Roman" w:cs="Times New Roman"/>
          <w:sz w:val="24"/>
          <w:szCs w:val="24"/>
        </w:rPr>
        <w:t xml:space="preserve">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EA565A" w:rsidRPr="00DD694A" w:rsidRDefault="00EA565A" w:rsidP="00EA565A">
      <w:pPr>
        <w:pStyle w:val="ConsPlusNormal"/>
        <w:ind w:firstLine="540"/>
        <w:jc w:val="both"/>
        <w:rPr>
          <w:rFonts w:ascii="Times New Roman" w:hAnsi="Times New Roman" w:cs="Times New Roman"/>
          <w:sz w:val="24"/>
          <w:szCs w:val="24"/>
        </w:rPr>
      </w:pPr>
      <w:r w:rsidRPr="00DD694A">
        <w:rPr>
          <w:rFonts w:ascii="Times New Roman" w:hAnsi="Times New Roman" w:cs="Times New Roman"/>
          <w:sz w:val="24"/>
          <w:szCs w:val="24"/>
        </w:rPr>
        <w:t>Указанный мотивированный отказ направляется заявителем в сетевую организацию заказным письмом с уведомлением о вручении.</w:t>
      </w:r>
    </w:p>
    <w:p w:rsidR="00EA565A" w:rsidRPr="00EA565A" w:rsidRDefault="00EA565A" w:rsidP="00EA565A">
      <w:pPr>
        <w:pStyle w:val="ConsPlusNormal"/>
        <w:ind w:firstLine="540"/>
        <w:jc w:val="both"/>
        <w:rPr>
          <w:rFonts w:ascii="Times New Roman" w:hAnsi="Times New Roman" w:cs="Times New Roman"/>
          <w:sz w:val="24"/>
          <w:szCs w:val="24"/>
        </w:rPr>
      </w:pPr>
      <w:r w:rsidRPr="00EA565A">
        <w:rPr>
          <w:rFonts w:ascii="Times New Roman" w:hAnsi="Times New Roman" w:cs="Times New Roman"/>
          <w:sz w:val="24"/>
          <w:szCs w:val="24"/>
        </w:rPr>
        <w:t>В случае не</w:t>
      </w:r>
      <w:r w:rsidR="00983FC4">
        <w:rPr>
          <w:rFonts w:ascii="Times New Roman" w:hAnsi="Times New Roman" w:cs="Times New Roman"/>
          <w:sz w:val="24"/>
          <w:szCs w:val="24"/>
        </w:rPr>
        <w:t xml:space="preserve"> </w:t>
      </w:r>
      <w:r w:rsidRPr="00EA565A">
        <w:rPr>
          <w:rFonts w:ascii="Times New Roman" w:hAnsi="Times New Roman" w:cs="Times New Roman"/>
          <w:sz w:val="24"/>
          <w:szCs w:val="24"/>
        </w:rPr>
        <w:t>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EA565A" w:rsidRPr="00EA565A" w:rsidRDefault="00EA565A" w:rsidP="00EA565A">
      <w:pPr>
        <w:pStyle w:val="ConsPlusNormal"/>
        <w:ind w:firstLine="540"/>
        <w:jc w:val="both"/>
        <w:rPr>
          <w:rFonts w:ascii="Times New Roman" w:hAnsi="Times New Roman" w:cs="Times New Roman"/>
          <w:sz w:val="24"/>
          <w:szCs w:val="24"/>
        </w:rPr>
      </w:pPr>
      <w:r w:rsidRPr="00EA565A">
        <w:rPr>
          <w:rFonts w:ascii="Times New Roman" w:hAnsi="Times New Roman" w:cs="Times New Roman"/>
          <w:sz w:val="24"/>
          <w:szCs w:val="24"/>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EA565A" w:rsidRPr="00EA565A" w:rsidRDefault="00EA565A" w:rsidP="00EA565A">
      <w:pPr>
        <w:pStyle w:val="ConsPlusNormal"/>
        <w:ind w:firstLine="540"/>
        <w:jc w:val="both"/>
        <w:rPr>
          <w:rFonts w:ascii="Times New Roman" w:hAnsi="Times New Roman" w:cs="Times New Roman"/>
          <w:sz w:val="24"/>
          <w:szCs w:val="24"/>
        </w:rPr>
      </w:pPr>
      <w:r w:rsidRPr="00EA565A">
        <w:rPr>
          <w:rFonts w:ascii="Times New Roman" w:hAnsi="Times New Roman" w:cs="Times New Roman"/>
          <w:sz w:val="24"/>
          <w:szCs w:val="24"/>
        </w:rPr>
        <w:t>Договор считается заключенным с даты поступления подписанного заявителем экземпляра договора в сетевую организацию.</w:t>
      </w:r>
    </w:p>
    <w:p w:rsidR="00EA565A" w:rsidRDefault="00EA565A" w:rsidP="00811F58">
      <w:pPr>
        <w:tabs>
          <w:tab w:val="left" w:pos="567"/>
        </w:tabs>
        <w:autoSpaceDE w:val="0"/>
        <w:ind w:firstLine="567"/>
        <w:jc w:val="both"/>
      </w:pPr>
      <w:r w:rsidRPr="00EA565A">
        <w:t xml:space="preserve">Сетевая организация уведомляет заявителя </w:t>
      </w:r>
      <w:proofErr w:type="gramStart"/>
      <w:r w:rsidRPr="00EA565A">
        <w:t>о направлении заявления об установлении платы с приложенными к нему материалами в уполномоченный орган</w:t>
      </w:r>
      <w:proofErr w:type="gramEnd"/>
      <w:r w:rsidRPr="00EA565A">
        <w:t xml:space="preserve"> исполнительной власти в области государственного регулирования тарифов в срок не позднее 3 рабочих дней со дня их направления</w:t>
      </w:r>
      <w:r>
        <w:t>.</w:t>
      </w:r>
    </w:p>
    <w:p w:rsidR="00EA565A" w:rsidRPr="00EA565A" w:rsidRDefault="00EA565A" w:rsidP="00EA56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осуществлении технологического присоединения по индивидуальному проекту, с</w:t>
      </w:r>
      <w:r w:rsidRPr="00EA565A">
        <w:rPr>
          <w:rFonts w:ascii="Times New Roman" w:hAnsi="Times New Roman" w:cs="Times New Roman"/>
          <w:sz w:val="24"/>
          <w:szCs w:val="24"/>
        </w:rPr>
        <w:t>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EA565A" w:rsidRPr="00EA565A" w:rsidRDefault="00EA565A" w:rsidP="00EA565A">
      <w:pPr>
        <w:pStyle w:val="ConsPlusNormal"/>
        <w:ind w:firstLine="540"/>
        <w:jc w:val="both"/>
        <w:rPr>
          <w:rFonts w:ascii="Times New Roman" w:hAnsi="Times New Roman" w:cs="Times New Roman"/>
          <w:sz w:val="24"/>
          <w:szCs w:val="24"/>
        </w:rPr>
      </w:pPr>
      <w:r w:rsidRPr="00EA565A">
        <w:rPr>
          <w:rFonts w:ascii="Times New Roman" w:hAnsi="Times New Roman" w:cs="Times New Roman"/>
          <w:sz w:val="24"/>
          <w:szCs w:val="24"/>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C21BA0" w:rsidRPr="00C21BA0"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Договор должен содержать следующие существенные условия:</w:t>
      </w:r>
    </w:p>
    <w:p w:rsidR="00C21BA0" w:rsidRPr="00C21BA0"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C21BA0" w:rsidRPr="00C21BA0"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C21BA0" w:rsidRPr="00C21BA0"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 xml:space="preserve">в случаях осуществления технологического присоединения к электрическим сетям классом напряжения до 20 </w:t>
      </w:r>
      <w:proofErr w:type="spellStart"/>
      <w:r w:rsidRPr="00C21BA0">
        <w:rPr>
          <w:rFonts w:ascii="Times New Roman" w:hAnsi="Times New Roman" w:cs="Times New Roman"/>
          <w:sz w:val="24"/>
          <w:szCs w:val="24"/>
        </w:rPr>
        <w:t>кВ</w:t>
      </w:r>
      <w:proofErr w:type="spellEnd"/>
      <w:r w:rsidRPr="00C21BA0">
        <w:rPr>
          <w:rFonts w:ascii="Times New Roman" w:hAnsi="Times New Roman" w:cs="Times New Roman"/>
          <w:sz w:val="24"/>
          <w:szCs w:val="24"/>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C21BA0">
        <w:rPr>
          <w:rFonts w:ascii="Times New Roman" w:hAnsi="Times New Roman" w:cs="Times New Roman"/>
          <w:sz w:val="24"/>
          <w:szCs w:val="24"/>
        </w:rPr>
        <w:t>энергопринимающие</w:t>
      </w:r>
      <w:proofErr w:type="spellEnd"/>
      <w:r w:rsidRPr="00C21BA0">
        <w:rPr>
          <w:rFonts w:ascii="Times New Roman" w:hAnsi="Times New Roman" w:cs="Times New Roman"/>
          <w:sz w:val="24"/>
          <w:szCs w:val="24"/>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C21BA0">
        <w:rPr>
          <w:rFonts w:ascii="Times New Roman" w:hAnsi="Times New Roman" w:cs="Times New Roman"/>
          <w:sz w:val="24"/>
          <w:szCs w:val="24"/>
        </w:rPr>
        <w:t>энергопринимающих</w:t>
      </w:r>
      <w:proofErr w:type="spellEnd"/>
      <w:r w:rsidRPr="00C21BA0">
        <w:rPr>
          <w:rFonts w:ascii="Times New Roman" w:hAnsi="Times New Roman" w:cs="Times New Roman"/>
          <w:sz w:val="24"/>
          <w:szCs w:val="24"/>
        </w:rPr>
        <w:t xml:space="preserve"> устройств и (или) объектов электроэнергетики:</w:t>
      </w:r>
    </w:p>
    <w:p w:rsidR="00C21BA0" w:rsidRPr="00C21BA0"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C21BA0" w:rsidRPr="00C21BA0"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 xml:space="preserve">4 месяца - для заявителей, максимальная мощность </w:t>
      </w:r>
      <w:proofErr w:type="spellStart"/>
      <w:r w:rsidRPr="00C21BA0">
        <w:rPr>
          <w:rFonts w:ascii="Times New Roman" w:hAnsi="Times New Roman" w:cs="Times New Roman"/>
          <w:sz w:val="24"/>
          <w:szCs w:val="24"/>
        </w:rPr>
        <w:t>энергопринимающих</w:t>
      </w:r>
      <w:proofErr w:type="spellEnd"/>
      <w:r w:rsidRPr="00C21BA0">
        <w:rPr>
          <w:rFonts w:ascii="Times New Roman" w:hAnsi="Times New Roman" w:cs="Times New Roman"/>
          <w:sz w:val="24"/>
          <w:szCs w:val="24"/>
        </w:rPr>
        <w:t xml:space="preserve"> устройств которых составляет до 670 кВт включительно;</w:t>
      </w:r>
    </w:p>
    <w:p w:rsidR="00C21BA0" w:rsidRPr="00C21BA0"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 xml:space="preserve">1 год - для заявителей, максимальная мощность </w:t>
      </w:r>
      <w:proofErr w:type="spellStart"/>
      <w:r w:rsidRPr="00C21BA0">
        <w:rPr>
          <w:rFonts w:ascii="Times New Roman" w:hAnsi="Times New Roman" w:cs="Times New Roman"/>
          <w:sz w:val="24"/>
          <w:szCs w:val="24"/>
        </w:rPr>
        <w:t>энергопринимающих</w:t>
      </w:r>
      <w:proofErr w:type="spellEnd"/>
      <w:r w:rsidRPr="00C21BA0">
        <w:rPr>
          <w:rFonts w:ascii="Times New Roman" w:hAnsi="Times New Roman" w:cs="Times New Roman"/>
          <w:sz w:val="24"/>
          <w:szCs w:val="24"/>
        </w:rPr>
        <w:t xml:space="preserve"> устройств которых составляет свыше 670 кВт;</w:t>
      </w:r>
    </w:p>
    <w:p w:rsidR="00C21BA0" w:rsidRPr="00C21BA0"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в иных случаях:</w:t>
      </w:r>
    </w:p>
    <w:p w:rsidR="00C21BA0" w:rsidRPr="00C21BA0"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 xml:space="preserve">15 рабочих дней (если в заявке не указан более продолжительный срок) - при временном технологическом присоединении заявителей, </w:t>
      </w:r>
      <w:proofErr w:type="spellStart"/>
      <w:r w:rsidRPr="00C21BA0">
        <w:rPr>
          <w:rFonts w:ascii="Times New Roman" w:hAnsi="Times New Roman" w:cs="Times New Roman"/>
          <w:sz w:val="24"/>
          <w:szCs w:val="24"/>
        </w:rPr>
        <w:t>энергопринимающие</w:t>
      </w:r>
      <w:proofErr w:type="spellEnd"/>
      <w:r w:rsidRPr="00C21BA0">
        <w:rPr>
          <w:rFonts w:ascii="Times New Roman" w:hAnsi="Times New Roman" w:cs="Times New Roman"/>
          <w:sz w:val="24"/>
          <w:szCs w:val="24"/>
        </w:rPr>
        <w:t xml:space="preserve"> устройства которых являются передвижными и имеют максимальную мощность до 150 кВт включительно, если расстояние от </w:t>
      </w:r>
      <w:proofErr w:type="spellStart"/>
      <w:r w:rsidRPr="00C21BA0">
        <w:rPr>
          <w:rFonts w:ascii="Times New Roman" w:hAnsi="Times New Roman" w:cs="Times New Roman"/>
          <w:sz w:val="24"/>
          <w:szCs w:val="24"/>
        </w:rPr>
        <w:t>энергопринимающего</w:t>
      </w:r>
      <w:proofErr w:type="spellEnd"/>
      <w:r w:rsidRPr="00C21BA0">
        <w:rPr>
          <w:rFonts w:ascii="Times New Roman" w:hAnsi="Times New Roman" w:cs="Times New Roman"/>
          <w:sz w:val="24"/>
          <w:szCs w:val="24"/>
        </w:rPr>
        <w:t xml:space="preserve"> устройства заявителя до существующих электрических сетей необходимого класса напряжения составляет не более 300 метров;</w:t>
      </w:r>
    </w:p>
    <w:p w:rsidR="00C21BA0" w:rsidRPr="00C21BA0"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 xml:space="preserve">6 месяцев - для заявителей, указанных в пунктах 12(1), 14 и 34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rsidRPr="00C21BA0">
        <w:rPr>
          <w:rFonts w:ascii="Times New Roman" w:hAnsi="Times New Roman" w:cs="Times New Roman"/>
          <w:sz w:val="24"/>
          <w:szCs w:val="24"/>
        </w:rPr>
        <w:t>кВ</w:t>
      </w:r>
      <w:proofErr w:type="spellEnd"/>
      <w:r w:rsidRPr="00C21BA0">
        <w:rPr>
          <w:rFonts w:ascii="Times New Roman" w:hAnsi="Times New Roman" w:cs="Times New Roman"/>
          <w:sz w:val="24"/>
          <w:szCs w:val="24"/>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C21BA0">
        <w:rPr>
          <w:rFonts w:ascii="Times New Roman" w:hAnsi="Times New Roman" w:cs="Times New Roman"/>
          <w:sz w:val="24"/>
          <w:szCs w:val="24"/>
        </w:rPr>
        <w:t>энергопринимающие</w:t>
      </w:r>
      <w:proofErr w:type="spellEnd"/>
      <w:r w:rsidRPr="00C21BA0">
        <w:rPr>
          <w:rFonts w:ascii="Times New Roman" w:hAnsi="Times New Roman" w:cs="Times New Roman"/>
          <w:sz w:val="24"/>
          <w:szCs w:val="24"/>
        </w:rPr>
        <w:t xml:space="preserve"> устройства, составляет не более 300 метров в городах и поселках городского типа и не более 500 </w:t>
      </w:r>
      <w:r w:rsidRPr="00C21BA0">
        <w:rPr>
          <w:rFonts w:ascii="Times New Roman" w:hAnsi="Times New Roman" w:cs="Times New Roman"/>
          <w:sz w:val="24"/>
          <w:szCs w:val="24"/>
        </w:rPr>
        <w:lastRenderedPageBreak/>
        <w:t>метров в сельской местности;</w:t>
      </w:r>
    </w:p>
    <w:p w:rsidR="00C21BA0" w:rsidRPr="00C21BA0"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 xml:space="preserve">1 год - для заявителей, максимальная мощность </w:t>
      </w:r>
      <w:proofErr w:type="spellStart"/>
      <w:r w:rsidRPr="00C21BA0">
        <w:rPr>
          <w:rFonts w:ascii="Times New Roman" w:hAnsi="Times New Roman" w:cs="Times New Roman"/>
          <w:sz w:val="24"/>
          <w:szCs w:val="24"/>
        </w:rPr>
        <w:t>энергопринимающих</w:t>
      </w:r>
      <w:proofErr w:type="spellEnd"/>
      <w:r w:rsidRPr="00C21BA0">
        <w:rPr>
          <w:rFonts w:ascii="Times New Roman" w:hAnsi="Times New Roman" w:cs="Times New Roman"/>
          <w:sz w:val="24"/>
          <w:szCs w:val="24"/>
        </w:rPr>
        <w:t xml:space="preserve">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C21BA0" w:rsidRPr="001D7D78" w:rsidRDefault="00C21BA0" w:rsidP="00C21BA0">
      <w:pPr>
        <w:pStyle w:val="ConsPlusNormal"/>
        <w:ind w:firstLine="540"/>
        <w:jc w:val="both"/>
        <w:rPr>
          <w:rFonts w:ascii="Times New Roman" w:hAnsi="Times New Roman" w:cs="Times New Roman"/>
          <w:sz w:val="24"/>
          <w:szCs w:val="24"/>
        </w:rPr>
      </w:pPr>
      <w:r w:rsidRPr="00C21BA0">
        <w:rPr>
          <w:rFonts w:ascii="Times New Roman" w:hAnsi="Times New Roman" w:cs="Times New Roman"/>
          <w:sz w:val="24"/>
          <w:szCs w:val="24"/>
        </w:rPr>
        <w:t xml:space="preserve">2 года - для заявителей, максимальная мощность </w:t>
      </w:r>
      <w:proofErr w:type="spellStart"/>
      <w:r w:rsidRPr="00C21BA0">
        <w:rPr>
          <w:rFonts w:ascii="Times New Roman" w:hAnsi="Times New Roman" w:cs="Times New Roman"/>
          <w:sz w:val="24"/>
          <w:szCs w:val="24"/>
        </w:rPr>
        <w:t>энергопринимающих</w:t>
      </w:r>
      <w:proofErr w:type="spellEnd"/>
      <w:r w:rsidRPr="00C21BA0">
        <w:rPr>
          <w:rFonts w:ascii="Times New Roman" w:hAnsi="Times New Roman" w:cs="Times New Roman"/>
          <w:sz w:val="24"/>
          <w:szCs w:val="24"/>
        </w:rPr>
        <w:t xml:space="preserve"> устройств </w:t>
      </w:r>
      <w:r w:rsidRPr="001D7D78">
        <w:rPr>
          <w:rFonts w:ascii="Times New Roman" w:hAnsi="Times New Roman" w:cs="Times New Roman"/>
          <w:sz w:val="24"/>
          <w:szCs w:val="24"/>
        </w:rPr>
        <w:t>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1D7D78" w:rsidRPr="001D7D78" w:rsidRDefault="001D7D78" w:rsidP="001D7D78">
      <w:pPr>
        <w:widowControl w:val="0"/>
        <w:autoSpaceDE w:val="0"/>
        <w:autoSpaceDN w:val="0"/>
        <w:ind w:firstLine="540"/>
        <w:jc w:val="both"/>
      </w:pPr>
      <w:r w:rsidRPr="001D7D78">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1D7D78" w:rsidRPr="001D7D78" w:rsidRDefault="001D7D78" w:rsidP="001D7D78">
      <w:pPr>
        <w:widowControl w:val="0"/>
        <w:autoSpaceDE w:val="0"/>
        <w:autoSpaceDN w:val="0"/>
        <w:ind w:firstLine="540"/>
        <w:jc w:val="both"/>
      </w:pPr>
      <w:r w:rsidRPr="001D7D78">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1D7D78" w:rsidRPr="001D7D78" w:rsidRDefault="001D7D78" w:rsidP="001D7D78">
      <w:pPr>
        <w:widowControl w:val="0"/>
        <w:autoSpaceDE w:val="0"/>
        <w:autoSpaceDN w:val="0"/>
        <w:ind w:firstLine="540"/>
        <w:jc w:val="both"/>
      </w:pPr>
      <w:bookmarkStart w:id="0" w:name="P963"/>
      <w:bookmarkEnd w:id="0"/>
      <w:proofErr w:type="gramStart"/>
      <w:r w:rsidRPr="001D7D78">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w:t>
      </w:r>
      <w:proofErr w:type="gramEnd"/>
      <w:r w:rsidRPr="001D7D78">
        <w:t>,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D7D78" w:rsidRPr="001D7D78" w:rsidRDefault="001D7D78" w:rsidP="001D7D78">
      <w:pPr>
        <w:widowControl w:val="0"/>
        <w:autoSpaceDE w:val="0"/>
        <w:autoSpaceDN w:val="0"/>
        <w:ind w:firstLine="540"/>
        <w:jc w:val="both"/>
      </w:pPr>
      <w:proofErr w:type="gramStart"/>
      <w:r w:rsidRPr="001D7D78">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63" w:history="1">
        <w:r w:rsidRPr="001D7D78">
          <w:t>абзацем третьим</w:t>
        </w:r>
      </w:hyperlink>
      <w:r w:rsidRPr="001D7D78">
        <w:t xml:space="preserve"> настоящего подпункта, в случае необоснованного уклонения либо отказа от ее уплаты;</w:t>
      </w:r>
      <w:proofErr w:type="gramEnd"/>
    </w:p>
    <w:p w:rsidR="001D7D78" w:rsidRPr="001D7D78" w:rsidRDefault="001D7D78" w:rsidP="001D7D78">
      <w:pPr>
        <w:widowControl w:val="0"/>
        <w:autoSpaceDE w:val="0"/>
        <w:autoSpaceDN w:val="0"/>
        <w:ind w:firstLine="540"/>
        <w:jc w:val="both"/>
      </w:pPr>
      <w:r w:rsidRPr="001D7D78">
        <w:t xml:space="preserve">право сетевой организации обратиться в суд с иском о расторжении договора в случае, предусмотренном </w:t>
      </w:r>
      <w:hyperlink w:anchor="P1006" w:history="1">
        <w:r w:rsidRPr="001D7D78">
          <w:t>пунктом 16(5</w:t>
        </w:r>
      </w:hyperlink>
      <w:r w:rsidRPr="001D7D78">
        <w:t xml:space="preserve">) Правил </w:t>
      </w:r>
      <w:proofErr w:type="spellStart"/>
      <w:r w:rsidRPr="001D7D78">
        <w:t>ТПр</w:t>
      </w:r>
      <w:proofErr w:type="spellEnd"/>
      <w:r w:rsidRPr="001D7D78">
        <w:t>;</w:t>
      </w:r>
    </w:p>
    <w:p w:rsidR="001D7D78" w:rsidRPr="001D7D78" w:rsidRDefault="001D7D78" w:rsidP="001D7D78">
      <w:pPr>
        <w:widowControl w:val="0"/>
        <w:autoSpaceDE w:val="0"/>
        <w:autoSpaceDN w:val="0"/>
        <w:ind w:firstLine="540"/>
        <w:jc w:val="both"/>
      </w:pPr>
      <w:r w:rsidRPr="001D7D78">
        <w:t>г) порядок разграничения балансовой принадлежности электрических сетей и эксплуатационной ответственности сторон;</w:t>
      </w:r>
    </w:p>
    <w:p w:rsidR="001D7D78" w:rsidRPr="001D7D78" w:rsidRDefault="001D7D78" w:rsidP="001D7D78">
      <w:pPr>
        <w:widowControl w:val="0"/>
        <w:autoSpaceDE w:val="0"/>
        <w:autoSpaceDN w:val="0"/>
        <w:ind w:firstLine="540"/>
        <w:jc w:val="both"/>
      </w:pPr>
      <w:r w:rsidRPr="001D7D78">
        <w:t xml:space="preserve">д) размер платы за технологическое присоединение, определяемый в соответствии с </w:t>
      </w:r>
      <w:hyperlink r:id="rId7" w:history="1">
        <w:r w:rsidRPr="001D7D78">
          <w:t>законодательством</w:t>
        </w:r>
      </w:hyperlink>
      <w:r w:rsidRPr="001D7D78">
        <w:t xml:space="preserve"> Российской Федерации в сфере электроэнергетики (при осуществлении технологического присоединения по </w:t>
      </w:r>
      <w:proofErr w:type="gramStart"/>
      <w:r w:rsidRPr="001D7D78">
        <w:t>индивидуальному проекту</w:t>
      </w:r>
      <w:proofErr w:type="gramEnd"/>
      <w:r w:rsidRPr="001D7D78">
        <w:t xml:space="preserve"> размер платы за технологическое присоединение определяется с учетом особенностей, установленных </w:t>
      </w:r>
      <w:hyperlink w:anchor="P1148" w:history="1">
        <w:r w:rsidRPr="001D7D78">
          <w:t>разделом III</w:t>
        </w:r>
      </w:hyperlink>
      <w:r w:rsidRPr="001D7D78">
        <w:t xml:space="preserve"> Правил </w:t>
      </w:r>
      <w:proofErr w:type="spellStart"/>
      <w:r w:rsidRPr="001D7D78">
        <w:t>ТПр</w:t>
      </w:r>
      <w:proofErr w:type="spellEnd"/>
      <w:r w:rsidRPr="001D7D78">
        <w:t>);</w:t>
      </w:r>
    </w:p>
    <w:p w:rsidR="001D7D78" w:rsidRPr="001D7D78" w:rsidRDefault="001D7D78" w:rsidP="001D7D78">
      <w:pPr>
        <w:widowControl w:val="0"/>
        <w:autoSpaceDE w:val="0"/>
        <w:autoSpaceDN w:val="0"/>
        <w:ind w:firstLine="540"/>
        <w:jc w:val="both"/>
      </w:pPr>
      <w:r w:rsidRPr="001D7D78">
        <w:t>е) порядок и сроки внесения заявителем платы за технологическое присоединение.</w:t>
      </w:r>
    </w:p>
    <w:p w:rsidR="00C21BA0" w:rsidRDefault="001D7D78" w:rsidP="001D7D78">
      <w:pPr>
        <w:ind w:firstLine="567"/>
        <w:jc w:val="both"/>
        <w:rPr>
          <w:rFonts w:eastAsia="Calibri"/>
          <w:lang w:eastAsia="en-US"/>
        </w:rPr>
      </w:pPr>
      <w:proofErr w:type="gramStart"/>
      <w:r w:rsidRPr="001D7D78">
        <w:rPr>
          <w:rFonts w:eastAsia="Calibri"/>
          <w:lang w:eastAsia="en-US"/>
        </w:rPr>
        <w:t xml:space="preserve">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w:t>
      </w:r>
      <w:proofErr w:type="spellStart"/>
      <w:r w:rsidRPr="001D7D78">
        <w:rPr>
          <w:rFonts w:eastAsia="Calibri"/>
          <w:lang w:eastAsia="en-US"/>
        </w:rPr>
        <w:t>энергопринимающих</w:t>
      </w:r>
      <w:proofErr w:type="spellEnd"/>
      <w:r w:rsidRPr="001D7D78">
        <w:rPr>
          <w:rFonts w:eastAsia="Calibri"/>
          <w:lang w:eastAsia="en-US"/>
        </w:rPr>
        <w:t xml:space="preserve">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w:t>
      </w:r>
      <w:proofErr w:type="gramEnd"/>
      <w:r w:rsidRPr="001D7D78">
        <w:rPr>
          <w:rFonts w:eastAsia="Calibri"/>
          <w:lang w:eastAsia="en-US"/>
        </w:rPr>
        <w:t xml:space="preserve"> пунктом 10 Правил</w:t>
      </w:r>
      <w:r>
        <w:rPr>
          <w:rFonts w:eastAsia="Calibri"/>
          <w:lang w:eastAsia="en-US"/>
        </w:rPr>
        <w:t xml:space="preserve"> </w:t>
      </w:r>
      <w:proofErr w:type="spellStart"/>
      <w:r>
        <w:rPr>
          <w:rFonts w:eastAsia="Calibri"/>
          <w:lang w:eastAsia="en-US"/>
        </w:rPr>
        <w:t>ТПр</w:t>
      </w:r>
      <w:proofErr w:type="spellEnd"/>
      <w:r w:rsidRPr="001D7D78">
        <w:rPr>
          <w:rFonts w:eastAsia="Calibri"/>
          <w:lang w:eastAsia="en-US"/>
        </w:rPr>
        <w:t xml:space="preserve">, имеющихся у сетевой организации на дату направления, а также копию заявки о технологическом присоединении соответствующих </w:t>
      </w:r>
      <w:proofErr w:type="spellStart"/>
      <w:r w:rsidRPr="001D7D78">
        <w:rPr>
          <w:rFonts w:eastAsia="Calibri"/>
          <w:lang w:eastAsia="en-US"/>
        </w:rPr>
        <w:t>энергопринимающих</w:t>
      </w:r>
      <w:proofErr w:type="spellEnd"/>
      <w:r w:rsidRPr="001D7D78">
        <w:rPr>
          <w:rFonts w:eastAsia="Calibri"/>
          <w:lang w:eastAsia="en-US"/>
        </w:rPr>
        <w:t xml:space="preserve"> устройств, в которой указан гарантирующий поставщик или </w:t>
      </w:r>
      <w:proofErr w:type="spellStart"/>
      <w:r w:rsidRPr="001D7D78">
        <w:rPr>
          <w:rFonts w:eastAsia="Calibri"/>
          <w:lang w:eastAsia="en-US"/>
        </w:rPr>
        <w:t>энергосбытовая</w:t>
      </w:r>
      <w:proofErr w:type="spellEnd"/>
      <w:r w:rsidRPr="001D7D78">
        <w:rPr>
          <w:rFonts w:eastAsia="Calibri"/>
          <w:lang w:eastAsia="en-US"/>
        </w:rPr>
        <w:t xml:space="preserve"> (</w:t>
      </w:r>
      <w:proofErr w:type="spellStart"/>
      <w:r w:rsidRPr="001D7D78">
        <w:rPr>
          <w:rFonts w:eastAsia="Calibri"/>
          <w:lang w:eastAsia="en-US"/>
        </w:rPr>
        <w:t>энергоснабжающая</w:t>
      </w:r>
      <w:proofErr w:type="spellEnd"/>
      <w:r w:rsidRPr="001D7D78">
        <w:rPr>
          <w:rFonts w:eastAsia="Calibri"/>
          <w:lang w:eastAsia="en-US"/>
        </w:rPr>
        <w:t>) организация в качестве субъекта розничного рынка, с которым заявитель намеревается заключить соответствующий договор.</w:t>
      </w:r>
    </w:p>
    <w:p w:rsidR="001D7D78" w:rsidRPr="001D7D78" w:rsidRDefault="001D7D78" w:rsidP="001D7D78">
      <w:pPr>
        <w:ind w:firstLine="567"/>
        <w:jc w:val="both"/>
      </w:pPr>
    </w:p>
    <w:p w:rsidR="00C21BA0" w:rsidRPr="00C21BA0" w:rsidRDefault="00C21BA0">
      <w:pPr>
        <w:rPr>
          <w:rStyle w:val="a4"/>
        </w:rPr>
      </w:pPr>
      <w:r w:rsidRPr="00C21BA0">
        <w:rPr>
          <w:rStyle w:val="a4"/>
        </w:rPr>
        <w:lastRenderedPageBreak/>
        <w:t xml:space="preserve">3 этап </w:t>
      </w:r>
    </w:p>
    <w:p w:rsidR="00C21BA0" w:rsidRPr="00C17DCE" w:rsidRDefault="00C21BA0">
      <w:pPr>
        <w:ind w:firstLine="540"/>
        <w:jc w:val="both"/>
      </w:pPr>
      <w:r w:rsidRPr="00C17DCE">
        <w:t>Реализация</w:t>
      </w:r>
      <w:r w:rsidR="00146D35">
        <w:t xml:space="preserve"> заявителем и сетевой организацией</w:t>
      </w:r>
      <w:r w:rsidRPr="00C17DCE">
        <w:t xml:space="preserve"> мероприятий, необходимых для осуществления технологического присоединения в соответствии </w:t>
      </w:r>
      <w:r w:rsidR="00146D35">
        <w:t>техническими условиями</w:t>
      </w:r>
      <w:r w:rsidR="00146D35" w:rsidRPr="00146D35">
        <w:t xml:space="preserve"> (мероприятия по технологическому присоединению в пределах границ участка, на котором расположены </w:t>
      </w:r>
      <w:proofErr w:type="spellStart"/>
      <w:r w:rsidR="00146D35" w:rsidRPr="00146D35">
        <w:t>энергопринимающие</w:t>
      </w:r>
      <w:proofErr w:type="spellEnd"/>
      <w:r w:rsidR="00146D35" w:rsidRPr="00146D35">
        <w:t xml:space="preserve"> устройства заявителя, осуществляются заявителем, а мероприятия по технологическому присоединению до границы участка, на котором расположены </w:t>
      </w:r>
      <w:proofErr w:type="spellStart"/>
      <w:r w:rsidR="00146D35" w:rsidRPr="00146D35">
        <w:t>энергопринимающие</w:t>
      </w:r>
      <w:proofErr w:type="spellEnd"/>
      <w:r w:rsidR="00146D35" w:rsidRPr="00146D35">
        <w:t xml:space="preserve"> устройства заявителя, включая урегулирование отношений с иными лицами, осуществляются сетевой организацией);</w:t>
      </w:r>
    </w:p>
    <w:p w:rsidR="00146D35" w:rsidRDefault="00146D35" w:rsidP="00C21BA0">
      <w:pPr>
        <w:pStyle w:val="ConsPlusNormal"/>
        <w:ind w:firstLine="540"/>
        <w:jc w:val="both"/>
        <w:rPr>
          <w:rFonts w:ascii="Times New Roman" w:hAnsi="Times New Roman" w:cs="Times New Roman"/>
          <w:sz w:val="24"/>
          <w:szCs w:val="24"/>
        </w:rPr>
      </w:pPr>
    </w:p>
    <w:p w:rsidR="00146D35" w:rsidRPr="008A193E" w:rsidRDefault="00146D35" w:rsidP="008A193E">
      <w:pPr>
        <w:pStyle w:val="ConsPlusNormal"/>
        <w:jc w:val="both"/>
        <w:rPr>
          <w:rFonts w:ascii="Times New Roman" w:hAnsi="Times New Roman" w:cs="Times New Roman"/>
          <w:b/>
          <w:sz w:val="24"/>
          <w:szCs w:val="24"/>
        </w:rPr>
      </w:pPr>
      <w:r w:rsidRPr="008A193E">
        <w:rPr>
          <w:rFonts w:ascii="Times New Roman" w:hAnsi="Times New Roman" w:cs="Times New Roman"/>
          <w:b/>
          <w:sz w:val="24"/>
          <w:szCs w:val="24"/>
        </w:rPr>
        <w:t>4 этап.</w:t>
      </w:r>
    </w:p>
    <w:p w:rsidR="00C21BA0" w:rsidRPr="00C17DCE" w:rsidRDefault="00146D35" w:rsidP="00C21B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w:t>
      </w:r>
      <w:r w:rsidR="00C21BA0" w:rsidRPr="00C17DCE">
        <w:rPr>
          <w:rFonts w:ascii="Times New Roman" w:hAnsi="Times New Roman" w:cs="Times New Roman"/>
          <w:sz w:val="24"/>
          <w:szCs w:val="24"/>
        </w:rPr>
        <w:t>роверк</w:t>
      </w:r>
      <w:r>
        <w:rPr>
          <w:rFonts w:ascii="Times New Roman" w:hAnsi="Times New Roman" w:cs="Times New Roman"/>
          <w:sz w:val="24"/>
          <w:szCs w:val="24"/>
        </w:rPr>
        <w:t>а</w:t>
      </w:r>
      <w:r w:rsidR="00C21BA0" w:rsidRPr="00C17DCE">
        <w:rPr>
          <w:rFonts w:ascii="Times New Roman" w:hAnsi="Times New Roman" w:cs="Times New Roman"/>
          <w:sz w:val="24"/>
          <w:szCs w:val="24"/>
        </w:rPr>
        <w:t xml:space="preserve"> сетевой организацией выполнения заявителем технических условий (с оформлением по результатам такой проверки акта о выполнении заявителем технических условий, согласованного с соответствующим субъектом оперативно-диспетчерского управления в случае, если технические условия в соответствии с Правилами </w:t>
      </w:r>
      <w:proofErr w:type="spellStart"/>
      <w:r w:rsidR="00756CBA">
        <w:rPr>
          <w:rFonts w:ascii="Times New Roman" w:hAnsi="Times New Roman" w:cs="Times New Roman"/>
          <w:sz w:val="24"/>
          <w:szCs w:val="24"/>
        </w:rPr>
        <w:t>ТПр</w:t>
      </w:r>
      <w:proofErr w:type="spellEnd"/>
      <w:r w:rsidR="00756CBA">
        <w:rPr>
          <w:rFonts w:ascii="Times New Roman" w:hAnsi="Times New Roman" w:cs="Times New Roman"/>
          <w:sz w:val="24"/>
          <w:szCs w:val="24"/>
        </w:rPr>
        <w:t xml:space="preserve"> </w:t>
      </w:r>
      <w:r w:rsidR="00C21BA0" w:rsidRPr="00C17DCE">
        <w:rPr>
          <w:rFonts w:ascii="Times New Roman" w:hAnsi="Times New Roman" w:cs="Times New Roman"/>
          <w:sz w:val="24"/>
          <w:szCs w:val="24"/>
        </w:rPr>
        <w:t xml:space="preserve">подлежат согласованию с таким субъектом оперативно-диспетчерского управления), за исключением заявителей, </w:t>
      </w:r>
      <w:r w:rsidR="00756CBA">
        <w:rPr>
          <w:rFonts w:ascii="Times New Roman" w:hAnsi="Times New Roman" w:cs="Times New Roman"/>
          <w:sz w:val="24"/>
          <w:szCs w:val="24"/>
        </w:rPr>
        <w:t>льготных категорий</w:t>
      </w:r>
      <w:r w:rsidR="00C21BA0" w:rsidRPr="00C17DCE">
        <w:rPr>
          <w:rFonts w:ascii="Times New Roman" w:hAnsi="Times New Roman" w:cs="Times New Roman"/>
          <w:sz w:val="24"/>
          <w:szCs w:val="24"/>
        </w:rPr>
        <w:t>;</w:t>
      </w:r>
    </w:p>
    <w:p w:rsidR="00C21BA0" w:rsidRPr="00756CBA" w:rsidRDefault="00146D35" w:rsidP="00756C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C21BA0" w:rsidRPr="00C17DCE">
        <w:rPr>
          <w:rFonts w:ascii="Times New Roman" w:hAnsi="Times New Roman" w:cs="Times New Roman"/>
          <w:sz w:val="24"/>
          <w:szCs w:val="24"/>
        </w:rPr>
        <w:t xml:space="preserve"> </w:t>
      </w:r>
      <w:r>
        <w:rPr>
          <w:rFonts w:ascii="Times New Roman" w:hAnsi="Times New Roman" w:cs="Times New Roman"/>
          <w:sz w:val="24"/>
          <w:szCs w:val="24"/>
        </w:rPr>
        <w:t>О</w:t>
      </w:r>
      <w:r w:rsidR="00C21BA0" w:rsidRPr="00C17DCE">
        <w:rPr>
          <w:rFonts w:ascii="Times New Roman" w:hAnsi="Times New Roman" w:cs="Times New Roman"/>
          <w:sz w:val="24"/>
          <w:szCs w:val="24"/>
        </w:rPr>
        <w:t xml:space="preserve">смотр (обследование) присоединяемых </w:t>
      </w:r>
      <w:proofErr w:type="spellStart"/>
      <w:r w:rsidR="00C21BA0" w:rsidRPr="00C17DCE">
        <w:rPr>
          <w:rFonts w:ascii="Times New Roman" w:hAnsi="Times New Roman" w:cs="Times New Roman"/>
          <w:sz w:val="24"/>
          <w:szCs w:val="24"/>
        </w:rPr>
        <w:t>энергопринимающих</w:t>
      </w:r>
      <w:proofErr w:type="spellEnd"/>
      <w:r w:rsidR="00C21BA0" w:rsidRPr="00C17DCE">
        <w:rPr>
          <w:rFonts w:ascii="Times New Roman" w:hAnsi="Times New Roman" w:cs="Times New Roman"/>
          <w:sz w:val="24"/>
          <w:szCs w:val="24"/>
        </w:rPr>
        <w:t xml:space="preserve">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w:t>
      </w:r>
      <w:r w:rsidR="00C21BA0" w:rsidRPr="00756CBA">
        <w:rPr>
          <w:rFonts w:ascii="Times New Roman" w:hAnsi="Times New Roman" w:cs="Times New Roman"/>
          <w:sz w:val="24"/>
          <w:szCs w:val="24"/>
        </w:rPr>
        <w:t xml:space="preserve">подлежат в соответствии с настоящими Правилами согласованию с таким субъектом оперативно-диспетчерского управления (для </w:t>
      </w:r>
      <w:r w:rsidR="00756CBA" w:rsidRPr="00756CBA">
        <w:rPr>
          <w:rFonts w:ascii="Times New Roman" w:hAnsi="Times New Roman" w:cs="Times New Roman"/>
          <w:sz w:val="24"/>
          <w:szCs w:val="24"/>
        </w:rPr>
        <w:t xml:space="preserve">юридических лиц или индивидуальных предпринимателей, максимальная мощность </w:t>
      </w:r>
      <w:proofErr w:type="spellStart"/>
      <w:r w:rsidR="00756CBA" w:rsidRPr="00756CBA">
        <w:rPr>
          <w:rFonts w:ascii="Times New Roman" w:hAnsi="Times New Roman" w:cs="Times New Roman"/>
          <w:sz w:val="24"/>
          <w:szCs w:val="24"/>
        </w:rPr>
        <w:t>энергопринимающих</w:t>
      </w:r>
      <w:proofErr w:type="spellEnd"/>
      <w:r w:rsidR="00756CBA" w:rsidRPr="00756CBA">
        <w:rPr>
          <w:rFonts w:ascii="Times New Roman" w:hAnsi="Times New Roman" w:cs="Times New Roman"/>
          <w:sz w:val="24"/>
          <w:szCs w:val="24"/>
        </w:rPr>
        <w:t xml:space="preserve"> устройств которых составляет свыше 150 кВт и менее 670 кВт, </w:t>
      </w:r>
      <w:r w:rsidR="00C21BA0" w:rsidRPr="00756CBA">
        <w:rPr>
          <w:rFonts w:ascii="Times New Roman" w:hAnsi="Times New Roman" w:cs="Times New Roman"/>
          <w:sz w:val="24"/>
          <w:szCs w:val="24"/>
        </w:rPr>
        <w:t xml:space="preserve">в случае осуществления технологического присоединения </w:t>
      </w:r>
      <w:proofErr w:type="spellStart"/>
      <w:r w:rsidR="00C21BA0" w:rsidRPr="00756CBA">
        <w:rPr>
          <w:rFonts w:ascii="Times New Roman" w:hAnsi="Times New Roman" w:cs="Times New Roman"/>
          <w:sz w:val="24"/>
          <w:szCs w:val="24"/>
        </w:rPr>
        <w:t>энергопринимающих</w:t>
      </w:r>
      <w:proofErr w:type="spellEnd"/>
      <w:r w:rsidR="00C21BA0" w:rsidRPr="00756CBA">
        <w:rPr>
          <w:rFonts w:ascii="Times New Roman" w:hAnsi="Times New Roman" w:cs="Times New Roman"/>
          <w:sz w:val="24"/>
          <w:szCs w:val="24"/>
        </w:rPr>
        <w:t xml:space="preserve"> устройств указанных заявителей к электрическим сетям классом напряжения до 10 </w:t>
      </w:r>
      <w:proofErr w:type="spellStart"/>
      <w:r w:rsidR="00C21BA0" w:rsidRPr="00756CBA">
        <w:rPr>
          <w:rFonts w:ascii="Times New Roman" w:hAnsi="Times New Roman" w:cs="Times New Roman"/>
          <w:sz w:val="24"/>
          <w:szCs w:val="24"/>
        </w:rPr>
        <w:t>кВ</w:t>
      </w:r>
      <w:proofErr w:type="spellEnd"/>
      <w:r w:rsidR="00C21BA0" w:rsidRPr="00756CBA">
        <w:rPr>
          <w:rFonts w:ascii="Times New Roman" w:hAnsi="Times New Roman" w:cs="Times New Roman"/>
          <w:sz w:val="24"/>
          <w:szCs w:val="24"/>
        </w:rPr>
        <w:t xml:space="preserve"> включительно, а также для </w:t>
      </w:r>
      <w:r w:rsidR="00756CBA">
        <w:rPr>
          <w:rFonts w:ascii="Times New Roman" w:hAnsi="Times New Roman" w:cs="Times New Roman"/>
          <w:sz w:val="24"/>
          <w:szCs w:val="24"/>
        </w:rPr>
        <w:t>заявителей льготных категорий</w:t>
      </w:r>
      <w:r w:rsidR="00C21BA0" w:rsidRPr="00756CBA">
        <w:rPr>
          <w:rFonts w:ascii="Times New Roman" w:hAnsi="Times New Roman" w:cs="Times New Roman"/>
          <w:sz w:val="24"/>
          <w:szCs w:val="24"/>
        </w:rPr>
        <w:t xml:space="preserve">, осмотр присоединяемых электроустановок заявителя, включая вводные распределительные устройства, должен осуществляться сетевой организацией с участием заявителя), с выдачей акта осмотра (обследования) </w:t>
      </w:r>
      <w:proofErr w:type="spellStart"/>
      <w:r w:rsidR="00C21BA0" w:rsidRPr="00756CBA">
        <w:rPr>
          <w:rFonts w:ascii="Times New Roman" w:hAnsi="Times New Roman" w:cs="Times New Roman"/>
          <w:sz w:val="24"/>
          <w:szCs w:val="24"/>
        </w:rPr>
        <w:t>энергопринимающих</w:t>
      </w:r>
      <w:proofErr w:type="spellEnd"/>
      <w:r w:rsidR="00C21BA0" w:rsidRPr="00756CBA">
        <w:rPr>
          <w:rFonts w:ascii="Times New Roman" w:hAnsi="Times New Roman" w:cs="Times New Roman"/>
          <w:sz w:val="24"/>
          <w:szCs w:val="24"/>
        </w:rPr>
        <w:t xml:space="preserve"> устройств заявителя;</w:t>
      </w:r>
    </w:p>
    <w:p w:rsidR="00C17DCE" w:rsidRPr="00756CBA" w:rsidRDefault="00146D35" w:rsidP="00C17D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w:t>
      </w:r>
      <w:r w:rsidR="00C17DCE" w:rsidRPr="00756CBA">
        <w:rPr>
          <w:rFonts w:ascii="Times New Roman" w:hAnsi="Times New Roman" w:cs="Times New Roman"/>
          <w:sz w:val="24"/>
          <w:szCs w:val="24"/>
        </w:rPr>
        <w:t>оставление акта о технологическом присоединении, а также акта согласования технологической и (или)</w:t>
      </w:r>
      <w:r w:rsidR="00756CBA">
        <w:rPr>
          <w:rFonts w:ascii="Times New Roman" w:hAnsi="Times New Roman" w:cs="Times New Roman"/>
          <w:sz w:val="24"/>
          <w:szCs w:val="24"/>
        </w:rPr>
        <w:t xml:space="preserve"> аварийной брони (для </w:t>
      </w:r>
      <w:r w:rsidR="00756CBA" w:rsidRPr="00756CBA">
        <w:rPr>
          <w:rFonts w:ascii="Times New Roman" w:hAnsi="Times New Roman" w:cs="Times New Roman"/>
          <w:sz w:val="24"/>
          <w:szCs w:val="24"/>
        </w:rPr>
        <w:t xml:space="preserve">заявителей, </w:t>
      </w:r>
      <w:r w:rsidR="00756CBA">
        <w:rPr>
          <w:rFonts w:ascii="Times New Roman" w:hAnsi="Times New Roman" w:cs="Times New Roman"/>
          <w:sz w:val="24"/>
          <w:szCs w:val="24"/>
        </w:rPr>
        <w:t xml:space="preserve">для которых </w:t>
      </w:r>
      <w:r w:rsidR="00756CBA" w:rsidRPr="00756CBA">
        <w:rPr>
          <w:rFonts w:ascii="Times New Roman" w:hAnsi="Times New Roman" w:cs="Times New Roman"/>
          <w:sz w:val="24"/>
          <w:szCs w:val="24"/>
        </w:rPr>
        <w:t>составление акта согласования технологической и (или) аварийной брони является обязательным</w:t>
      </w:r>
      <w:r w:rsidR="00756CBA">
        <w:rPr>
          <w:rFonts w:ascii="Times New Roman" w:hAnsi="Times New Roman" w:cs="Times New Roman"/>
          <w:sz w:val="24"/>
          <w:szCs w:val="24"/>
        </w:rPr>
        <w:t>, т.е.</w:t>
      </w:r>
      <w:r w:rsidR="00756CBA" w:rsidRPr="00756CBA">
        <w:rPr>
          <w:rFonts w:ascii="Times New Roman" w:hAnsi="Times New Roman" w:cs="Times New Roman"/>
          <w:sz w:val="24"/>
          <w:szCs w:val="24"/>
        </w:rPr>
        <w:t xml:space="preserve">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8" w:tooltip="Постановление Правительства РФ от 04.05.2012 N 442 (ред. от 27.08.2013)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history="1">
        <w:r w:rsidR="00756CBA" w:rsidRPr="00756CBA">
          <w:rPr>
            <w:rFonts w:ascii="Times New Roman" w:hAnsi="Times New Roman" w:cs="Times New Roman"/>
            <w:color w:val="0000FF"/>
            <w:sz w:val="24"/>
            <w:szCs w:val="24"/>
          </w:rPr>
          <w:t>приложении</w:t>
        </w:r>
      </w:hyperlink>
      <w:r w:rsidR="00756CBA" w:rsidRPr="00756CBA">
        <w:rPr>
          <w:rFonts w:ascii="Times New Roman" w:hAnsi="Times New Roman" w:cs="Times New Roman"/>
          <w:sz w:val="24"/>
          <w:szCs w:val="24"/>
        </w:rPr>
        <w:t xml:space="preserve"> к Правилам полного и (или) частичного ограничения режима пот</w:t>
      </w:r>
      <w:r w:rsidR="00756CBA">
        <w:rPr>
          <w:rFonts w:ascii="Times New Roman" w:hAnsi="Times New Roman" w:cs="Times New Roman"/>
          <w:sz w:val="24"/>
          <w:szCs w:val="24"/>
        </w:rPr>
        <w:t>ребления электрической</w:t>
      </w:r>
      <w:proofErr w:type="gramEnd"/>
      <w:r w:rsidR="00756CBA">
        <w:rPr>
          <w:rFonts w:ascii="Times New Roman" w:hAnsi="Times New Roman" w:cs="Times New Roman"/>
          <w:sz w:val="24"/>
          <w:szCs w:val="24"/>
        </w:rPr>
        <w:t xml:space="preserve"> энергии</w:t>
      </w:r>
      <w:r w:rsidR="00C17DCE" w:rsidRPr="00756CBA">
        <w:rPr>
          <w:rFonts w:ascii="Times New Roman" w:hAnsi="Times New Roman" w:cs="Times New Roman"/>
          <w:sz w:val="24"/>
          <w:szCs w:val="24"/>
        </w:rPr>
        <w:t>).</w:t>
      </w:r>
    </w:p>
    <w:p w:rsidR="00C21BA0" w:rsidRDefault="00C21BA0">
      <w:pPr>
        <w:autoSpaceDE w:val="0"/>
        <w:autoSpaceDN w:val="0"/>
        <w:adjustRightInd w:val="0"/>
        <w:jc w:val="both"/>
        <w:rPr>
          <w:b/>
        </w:rPr>
      </w:pPr>
    </w:p>
    <w:p w:rsidR="00C21BA0" w:rsidRDefault="00146D35">
      <w:pPr>
        <w:autoSpaceDE w:val="0"/>
        <w:autoSpaceDN w:val="0"/>
        <w:adjustRightInd w:val="0"/>
        <w:jc w:val="both"/>
        <w:rPr>
          <w:b/>
        </w:rPr>
      </w:pPr>
      <w:r>
        <w:rPr>
          <w:b/>
        </w:rPr>
        <w:t>5</w:t>
      </w:r>
      <w:r w:rsidR="00C21BA0">
        <w:rPr>
          <w:b/>
        </w:rPr>
        <w:t xml:space="preserve"> этап</w:t>
      </w:r>
    </w:p>
    <w:p w:rsidR="00C21BA0" w:rsidRDefault="00C21BA0">
      <w:pPr>
        <w:autoSpaceDE w:val="0"/>
        <w:autoSpaceDN w:val="0"/>
        <w:adjustRightInd w:val="0"/>
        <w:ind w:firstLine="540"/>
        <w:jc w:val="both"/>
      </w:pPr>
      <w:r>
        <w:t xml:space="preserve">Заключение заявителем договора энергоснабжения с </w:t>
      </w:r>
      <w:proofErr w:type="spellStart"/>
      <w:r>
        <w:t>энергосбытовой</w:t>
      </w:r>
      <w:proofErr w:type="spellEnd"/>
      <w:r>
        <w:t xml:space="preserve"> организацией.</w:t>
      </w:r>
    </w:p>
    <w:p w:rsidR="00C21BA0" w:rsidRDefault="00C17DCE">
      <w:pPr>
        <w:autoSpaceDE w:val="0"/>
        <w:autoSpaceDN w:val="0"/>
        <w:adjustRightInd w:val="0"/>
        <w:ind w:firstLine="540"/>
        <w:jc w:val="both"/>
      </w:pPr>
      <w:r>
        <w:t>О</w:t>
      </w:r>
      <w:r w:rsidRPr="00C17DCE">
        <w:t>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835804" w:rsidRDefault="00835804">
      <w:pPr>
        <w:autoSpaceDE w:val="0"/>
        <w:autoSpaceDN w:val="0"/>
        <w:adjustRightInd w:val="0"/>
        <w:ind w:firstLine="540"/>
        <w:jc w:val="both"/>
      </w:pPr>
    </w:p>
    <w:p w:rsidR="00B07226" w:rsidRPr="00B07226" w:rsidRDefault="003C3AD1" w:rsidP="00B07226">
      <w:pPr>
        <w:widowControl w:val="0"/>
        <w:autoSpaceDE w:val="0"/>
        <w:autoSpaceDN w:val="0"/>
        <w:adjustRightInd w:val="0"/>
        <w:ind w:firstLine="540"/>
        <w:jc w:val="both"/>
      </w:pPr>
      <w:r w:rsidRPr="00B07226">
        <w:t xml:space="preserve">Кроме того Правилами </w:t>
      </w:r>
      <w:proofErr w:type="spellStart"/>
      <w:r w:rsidRPr="00B07226">
        <w:t>ТПр</w:t>
      </w:r>
      <w:proofErr w:type="spellEnd"/>
      <w:r w:rsidRPr="00B07226">
        <w:t xml:space="preserve"> предусмотрена процедура  технологического присоединения к электрическим сетям посредством перераспределения максимальной мощности</w:t>
      </w:r>
      <w:r w:rsidR="00B07226" w:rsidRPr="00B07226">
        <w:t xml:space="preserve"> между юридическими лицами и индивидуальными</w:t>
      </w:r>
      <w:r w:rsidR="00B07226">
        <w:t xml:space="preserve"> </w:t>
      </w:r>
      <w:r w:rsidR="00B07226" w:rsidRPr="00B07226">
        <w:t>предпринимателями, а также особенности отказа потребителей</w:t>
      </w:r>
      <w:r w:rsidR="00B07226">
        <w:t xml:space="preserve"> </w:t>
      </w:r>
      <w:r w:rsidR="00B07226" w:rsidRPr="00B07226">
        <w:t>электрической энергии от максимальной мощности</w:t>
      </w:r>
      <w:r w:rsidR="00B07226">
        <w:t xml:space="preserve"> </w:t>
      </w:r>
      <w:r w:rsidR="00B07226" w:rsidRPr="00B07226">
        <w:t>в пользу сетевой организации</w:t>
      </w:r>
      <w:r w:rsidR="00B07226">
        <w:t>.</w:t>
      </w:r>
    </w:p>
    <w:p w:rsidR="00835804" w:rsidRDefault="00835804">
      <w:pPr>
        <w:autoSpaceDE w:val="0"/>
        <w:autoSpaceDN w:val="0"/>
        <w:adjustRightInd w:val="0"/>
        <w:ind w:firstLine="540"/>
        <w:jc w:val="both"/>
      </w:pPr>
    </w:p>
    <w:p w:rsidR="00835804" w:rsidRDefault="00835804">
      <w:pPr>
        <w:autoSpaceDE w:val="0"/>
        <w:autoSpaceDN w:val="0"/>
        <w:adjustRightInd w:val="0"/>
        <w:ind w:firstLine="540"/>
        <w:jc w:val="both"/>
      </w:pPr>
    </w:p>
    <w:p w:rsidR="00835804" w:rsidRDefault="00835804">
      <w:pPr>
        <w:autoSpaceDE w:val="0"/>
        <w:autoSpaceDN w:val="0"/>
        <w:adjustRightInd w:val="0"/>
        <w:ind w:firstLine="540"/>
        <w:jc w:val="both"/>
      </w:pPr>
    </w:p>
    <w:p w:rsidR="00835804" w:rsidRDefault="00835804">
      <w:pPr>
        <w:autoSpaceDE w:val="0"/>
        <w:autoSpaceDN w:val="0"/>
        <w:adjustRightInd w:val="0"/>
        <w:ind w:firstLine="540"/>
        <w:jc w:val="both"/>
      </w:pPr>
      <w:r>
        <w:lastRenderedPageBreak/>
        <w:t>Нормативно-правовые документы, регулирующие порядок выполнения мероприятий по технологическому присоединению:</w:t>
      </w:r>
    </w:p>
    <w:p w:rsidR="00835804" w:rsidRPr="00835804" w:rsidRDefault="00835804" w:rsidP="00835804">
      <w:pPr>
        <w:widowControl w:val="0"/>
        <w:numPr>
          <w:ilvl w:val="0"/>
          <w:numId w:val="5"/>
        </w:numPr>
        <w:jc w:val="both"/>
        <w:rPr>
          <w:bCs/>
          <w:i/>
          <w:color w:val="000000"/>
        </w:rPr>
      </w:pPr>
      <w:r w:rsidRPr="00835804">
        <w:rPr>
          <w:bCs/>
          <w:i/>
          <w:color w:val="000000"/>
        </w:rPr>
        <w:t>Градостроительный кодекс РФ  № 190-ФЗ от 29.12.2004 г.;</w:t>
      </w:r>
    </w:p>
    <w:p w:rsidR="00835804" w:rsidRPr="003C3AD1" w:rsidRDefault="00835804" w:rsidP="00835804">
      <w:pPr>
        <w:widowControl w:val="0"/>
        <w:numPr>
          <w:ilvl w:val="0"/>
          <w:numId w:val="5"/>
        </w:numPr>
        <w:jc w:val="both"/>
        <w:rPr>
          <w:i/>
        </w:rPr>
      </w:pPr>
      <w:r w:rsidRPr="003C3AD1">
        <w:rPr>
          <w:i/>
        </w:rPr>
        <w:t>Земельный кодекс РФ №136-ФЗ от 25.10.2001г.;</w:t>
      </w:r>
    </w:p>
    <w:p w:rsidR="00835804" w:rsidRPr="00835804" w:rsidRDefault="00835804" w:rsidP="00835804">
      <w:pPr>
        <w:widowControl w:val="0"/>
        <w:numPr>
          <w:ilvl w:val="0"/>
          <w:numId w:val="5"/>
        </w:numPr>
        <w:ind w:left="0" w:firstLine="709"/>
        <w:jc w:val="both"/>
        <w:rPr>
          <w:bCs/>
          <w:color w:val="000000"/>
        </w:rPr>
      </w:pPr>
      <w:r w:rsidRPr="00835804">
        <w:rPr>
          <w:bCs/>
          <w:i/>
          <w:color w:val="000000"/>
        </w:rPr>
        <w:t>Федеральный закон Российской Федерации от 26 марта 2003 г. № 35-ФЗ</w:t>
      </w:r>
      <w:r w:rsidRPr="00835804">
        <w:rPr>
          <w:bCs/>
          <w:color w:val="000000"/>
        </w:rPr>
        <w:t xml:space="preserve"> «Об электроэнергетике»;</w:t>
      </w:r>
    </w:p>
    <w:p w:rsidR="00835804" w:rsidRPr="00835804" w:rsidRDefault="00835804" w:rsidP="00835804">
      <w:pPr>
        <w:widowControl w:val="0"/>
        <w:ind w:firstLine="709"/>
        <w:contextualSpacing/>
        <w:jc w:val="both"/>
        <w:rPr>
          <w:bCs/>
          <w:color w:val="000000"/>
        </w:rPr>
      </w:pPr>
      <w:r w:rsidRPr="00835804">
        <w:rPr>
          <w:bCs/>
          <w:color w:val="000000"/>
        </w:rPr>
        <w:t xml:space="preserve">4) </w:t>
      </w:r>
      <w:r w:rsidRPr="00835804">
        <w:rPr>
          <w:bCs/>
          <w:i/>
          <w:color w:val="000000"/>
        </w:rPr>
        <w:t xml:space="preserve">Постановление Правительства РФ от 27.12.2004 № 861 </w:t>
      </w:r>
      <w:r w:rsidRPr="00835804">
        <w:rPr>
          <w:bCs/>
          <w:color w:val="000000"/>
        </w:rPr>
        <w:t xml:space="preserve">«Об утверждении Правил технологического присоединения </w:t>
      </w:r>
      <w:proofErr w:type="spellStart"/>
      <w:r w:rsidRPr="00835804">
        <w:rPr>
          <w:bCs/>
          <w:color w:val="000000"/>
        </w:rPr>
        <w:t>энергопринимающих</w:t>
      </w:r>
      <w:proofErr w:type="spellEnd"/>
      <w:r w:rsidRPr="00835804">
        <w:rPr>
          <w:bCs/>
          <w:color w:val="00000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w:t>
      </w:r>
      <w:r>
        <w:rPr>
          <w:bCs/>
          <w:color w:val="000000"/>
        </w:rPr>
        <w:t xml:space="preserve"> в действующей редакции</w:t>
      </w:r>
      <w:r w:rsidRPr="00835804">
        <w:rPr>
          <w:bCs/>
          <w:color w:val="000000"/>
        </w:rPr>
        <w:t>;</w:t>
      </w:r>
    </w:p>
    <w:p w:rsidR="00835804" w:rsidRPr="00835804" w:rsidRDefault="00835804" w:rsidP="00835804">
      <w:pPr>
        <w:widowControl w:val="0"/>
        <w:ind w:firstLine="709"/>
        <w:contextualSpacing/>
        <w:jc w:val="both"/>
        <w:rPr>
          <w:bCs/>
          <w:i/>
          <w:color w:val="000000"/>
        </w:rPr>
      </w:pPr>
      <w:r w:rsidRPr="00835804">
        <w:rPr>
          <w:bCs/>
          <w:color w:val="000000"/>
        </w:rPr>
        <w:t xml:space="preserve">5) </w:t>
      </w:r>
      <w:r w:rsidRPr="00835804">
        <w:rPr>
          <w:bCs/>
          <w:i/>
          <w:color w:val="000000"/>
        </w:rPr>
        <w:t>Постановление Правительства РФ от  29.12.2011 N 1178</w:t>
      </w:r>
      <w:r w:rsidRPr="00835804">
        <w:rPr>
          <w:bCs/>
          <w:color w:val="000000"/>
        </w:rPr>
        <w:t xml:space="preserve"> «О ценообразовании в области регулируемых цен (тарифов) в электроэнергетике» (далее - Основы ценообразования)</w:t>
      </w:r>
      <w:r>
        <w:rPr>
          <w:bCs/>
          <w:color w:val="000000"/>
        </w:rPr>
        <w:t xml:space="preserve"> в действующей редакции</w:t>
      </w:r>
      <w:r w:rsidRPr="00835804">
        <w:rPr>
          <w:bCs/>
          <w:color w:val="000000"/>
        </w:rPr>
        <w:t xml:space="preserve">; </w:t>
      </w:r>
    </w:p>
    <w:p w:rsidR="00835804" w:rsidRPr="00835804" w:rsidRDefault="00835804" w:rsidP="00835804">
      <w:pPr>
        <w:widowControl w:val="0"/>
        <w:ind w:firstLine="708"/>
        <w:jc w:val="both"/>
      </w:pPr>
      <w:r w:rsidRPr="00835804">
        <w:t>6)</w:t>
      </w:r>
      <w:r w:rsidRPr="00835804">
        <w:rPr>
          <w:i/>
        </w:rPr>
        <w:t xml:space="preserve"> Постановление Правительства РФ от  04.05.2012 № 442</w:t>
      </w:r>
      <w:r w:rsidRPr="00835804">
        <w:t xml:space="preserve"> «О функционировании розничных рынков электрической энергии, полном и (или) частичном ограничении режима потребления электрической энергии»</w:t>
      </w:r>
      <w:r>
        <w:t xml:space="preserve"> в действующей редакции</w:t>
      </w:r>
      <w:r w:rsidRPr="00835804">
        <w:t>;</w:t>
      </w:r>
    </w:p>
    <w:p w:rsidR="00835804" w:rsidRPr="00835804" w:rsidRDefault="00835804" w:rsidP="00835804">
      <w:pPr>
        <w:widowControl w:val="0"/>
        <w:ind w:firstLine="709"/>
        <w:contextualSpacing/>
        <w:jc w:val="both"/>
        <w:rPr>
          <w:bCs/>
          <w:color w:val="000000"/>
        </w:rPr>
      </w:pPr>
      <w:r w:rsidRPr="00835804">
        <w:rPr>
          <w:bCs/>
          <w:color w:val="000000"/>
        </w:rPr>
        <w:t xml:space="preserve">7) </w:t>
      </w:r>
      <w:r w:rsidRPr="00835804">
        <w:rPr>
          <w:bCs/>
          <w:i/>
          <w:color w:val="000000"/>
        </w:rPr>
        <w:t xml:space="preserve">Постановление Правительства Российской Федерации от 21.01. 2004 г. № 24  </w:t>
      </w:r>
      <w:r w:rsidRPr="00835804">
        <w:rPr>
          <w:bCs/>
          <w:color w:val="000000"/>
        </w:rPr>
        <w:t>«Об утверждении стандартов раскрытия информации субъектами оптового и розничных рынков электрической энергии»</w:t>
      </w:r>
      <w:r>
        <w:rPr>
          <w:bCs/>
          <w:color w:val="000000"/>
        </w:rPr>
        <w:t xml:space="preserve"> в действующей редакции</w:t>
      </w:r>
      <w:r w:rsidRPr="00835804">
        <w:rPr>
          <w:bCs/>
          <w:color w:val="000000"/>
        </w:rPr>
        <w:t>;</w:t>
      </w:r>
    </w:p>
    <w:p w:rsidR="00835804" w:rsidRPr="00835804" w:rsidRDefault="00835804" w:rsidP="00835804">
      <w:pPr>
        <w:widowControl w:val="0"/>
        <w:autoSpaceDE w:val="0"/>
        <w:autoSpaceDN w:val="0"/>
        <w:adjustRightInd w:val="0"/>
        <w:ind w:firstLine="709"/>
        <w:jc w:val="both"/>
        <w:outlineLvl w:val="1"/>
        <w:rPr>
          <w:bCs/>
          <w:color w:val="000000"/>
        </w:rPr>
      </w:pPr>
      <w:r w:rsidRPr="00835804">
        <w:rPr>
          <w:bCs/>
          <w:color w:val="000000"/>
        </w:rPr>
        <w:t xml:space="preserve">8) </w:t>
      </w:r>
      <w:r w:rsidRPr="00835804">
        <w:rPr>
          <w:bCs/>
          <w:i/>
          <w:color w:val="000000"/>
        </w:rPr>
        <w:t xml:space="preserve">Приказ </w:t>
      </w:r>
      <w:proofErr w:type="spellStart"/>
      <w:r w:rsidRPr="00835804">
        <w:rPr>
          <w:bCs/>
          <w:i/>
          <w:color w:val="000000"/>
        </w:rPr>
        <w:t>Минпромэнерго</w:t>
      </w:r>
      <w:proofErr w:type="spellEnd"/>
      <w:r w:rsidRPr="00835804">
        <w:rPr>
          <w:bCs/>
          <w:i/>
          <w:color w:val="000000"/>
        </w:rPr>
        <w:t xml:space="preserve"> РФ №290 от 06.06.2013г. </w:t>
      </w:r>
      <w:r w:rsidRPr="00835804">
        <w:rPr>
          <w:bCs/>
          <w:color w:val="000000"/>
        </w:rPr>
        <w:t>«Об утверждении Правил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835804" w:rsidRPr="00835804" w:rsidRDefault="00835804" w:rsidP="00835804">
      <w:pPr>
        <w:widowControl w:val="0"/>
        <w:ind w:firstLine="709"/>
        <w:jc w:val="both"/>
        <w:rPr>
          <w:b/>
          <w:i/>
        </w:rPr>
      </w:pPr>
      <w:r w:rsidRPr="00835804">
        <w:rPr>
          <w:bCs/>
          <w:color w:val="000000"/>
        </w:rPr>
        <w:t xml:space="preserve">9) </w:t>
      </w:r>
      <w:r w:rsidRPr="00835804">
        <w:rPr>
          <w:bCs/>
          <w:i/>
          <w:color w:val="000000"/>
        </w:rPr>
        <w:t>Приказ Минэнерго РФ</w:t>
      </w:r>
      <w:r w:rsidRPr="00835804">
        <w:rPr>
          <w:i/>
        </w:rPr>
        <w:t xml:space="preserve"> от 23 июля 2012 г. № 340</w:t>
      </w:r>
      <w:r w:rsidRPr="00835804">
        <w:t xml:space="preserve">  - «Об утверждении перечня предоставляемой субъектами электроэнергетики информации, форм и порядка её предоставления»;</w:t>
      </w:r>
      <w:r w:rsidRPr="00835804">
        <w:rPr>
          <w:b/>
          <w:i/>
        </w:rPr>
        <w:t xml:space="preserve"> </w:t>
      </w:r>
    </w:p>
    <w:p w:rsidR="00835804" w:rsidRPr="00835804" w:rsidRDefault="00835804" w:rsidP="00835804">
      <w:pPr>
        <w:widowControl w:val="0"/>
        <w:autoSpaceDE w:val="0"/>
        <w:autoSpaceDN w:val="0"/>
        <w:adjustRightInd w:val="0"/>
        <w:ind w:firstLine="709"/>
        <w:jc w:val="both"/>
        <w:outlineLvl w:val="1"/>
        <w:rPr>
          <w:bCs/>
          <w:color w:val="000000"/>
        </w:rPr>
      </w:pPr>
      <w:r w:rsidRPr="00835804">
        <w:rPr>
          <w:bCs/>
          <w:color w:val="000000"/>
        </w:rPr>
        <w:t xml:space="preserve">10) </w:t>
      </w:r>
      <w:r w:rsidR="004F0AD3" w:rsidRPr="004F0AD3">
        <w:rPr>
          <w:bCs/>
          <w:i/>
          <w:sz w:val="26"/>
          <w:szCs w:val="26"/>
        </w:rPr>
        <w:t xml:space="preserve">Приказ Федеральной антимонопольной службы </w:t>
      </w:r>
      <w:r w:rsidR="004F0AD3" w:rsidRPr="004F0AD3">
        <w:rPr>
          <w:rFonts w:eastAsia="Calibri"/>
          <w:i/>
          <w:sz w:val="26"/>
          <w:szCs w:val="26"/>
          <w:lang w:eastAsia="en-US"/>
        </w:rPr>
        <w:t>от 29.09.2017 № 1135/17</w:t>
      </w:r>
      <w:r w:rsidR="004F0AD3" w:rsidRPr="004F0AD3">
        <w:rPr>
          <w:bCs/>
          <w:sz w:val="26"/>
          <w:szCs w:val="26"/>
        </w:rPr>
        <w:t xml:space="preserve"> «Об утверждении методических указаний по определению размера платы за технологическое присоединение к электрическим сетям»</w:t>
      </w:r>
      <w:r w:rsidR="004F0AD3">
        <w:rPr>
          <w:bCs/>
          <w:sz w:val="26"/>
          <w:szCs w:val="26"/>
        </w:rPr>
        <w:t>.</w:t>
      </w:r>
      <w:bookmarkStart w:id="1" w:name="_GoBack"/>
      <w:bookmarkEnd w:id="1"/>
    </w:p>
    <w:p w:rsidR="00835804" w:rsidRPr="00835804" w:rsidRDefault="00835804" w:rsidP="00835804">
      <w:pPr>
        <w:widowControl w:val="0"/>
        <w:autoSpaceDE w:val="0"/>
        <w:autoSpaceDN w:val="0"/>
        <w:adjustRightInd w:val="0"/>
        <w:ind w:firstLine="709"/>
        <w:jc w:val="both"/>
        <w:outlineLvl w:val="1"/>
        <w:rPr>
          <w:bCs/>
          <w:color w:val="000000"/>
        </w:rPr>
      </w:pPr>
      <w:r w:rsidRPr="00835804">
        <w:rPr>
          <w:bCs/>
          <w:color w:val="000000"/>
        </w:rPr>
        <w:t xml:space="preserve">11) </w:t>
      </w:r>
      <w:r w:rsidRPr="00835804">
        <w:rPr>
          <w:bCs/>
          <w:i/>
          <w:color w:val="000000"/>
        </w:rPr>
        <w:t>Приказ Федеральной службы по экологическому, технологическому и атомному надзору</w:t>
      </w:r>
      <w:r w:rsidRPr="00835804">
        <w:rPr>
          <w:bCs/>
          <w:color w:val="000000"/>
        </w:rPr>
        <w:t xml:space="preserve"> от 07.04.2008 г.  № 212 «Об утверждении порядка организации работ по выдаче разрешений на допуск в эксплуатацию энергоустановок»;</w:t>
      </w:r>
    </w:p>
    <w:p w:rsidR="00835804" w:rsidRDefault="00835804">
      <w:pPr>
        <w:autoSpaceDE w:val="0"/>
        <w:autoSpaceDN w:val="0"/>
        <w:adjustRightInd w:val="0"/>
        <w:ind w:firstLine="540"/>
        <w:jc w:val="both"/>
      </w:pPr>
    </w:p>
    <w:sectPr w:rsidR="00835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69E9"/>
    <w:multiLevelType w:val="multilevel"/>
    <w:tmpl w:val="D29A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D80D09"/>
    <w:multiLevelType w:val="hybridMultilevel"/>
    <w:tmpl w:val="E18E857C"/>
    <w:lvl w:ilvl="0" w:tplc="1A3CB39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2367D7"/>
    <w:multiLevelType w:val="multilevel"/>
    <w:tmpl w:val="C428C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8575C4"/>
    <w:multiLevelType w:val="multilevel"/>
    <w:tmpl w:val="5E92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F441650"/>
    <w:multiLevelType w:val="multilevel"/>
    <w:tmpl w:val="6C9A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62BD"/>
    <w:rsid w:val="00066162"/>
    <w:rsid w:val="00146D35"/>
    <w:rsid w:val="001D62BD"/>
    <w:rsid w:val="001D7D78"/>
    <w:rsid w:val="00264175"/>
    <w:rsid w:val="003C3AD1"/>
    <w:rsid w:val="004F0AD3"/>
    <w:rsid w:val="00622C49"/>
    <w:rsid w:val="00735101"/>
    <w:rsid w:val="00756CBA"/>
    <w:rsid w:val="00811F58"/>
    <w:rsid w:val="00835804"/>
    <w:rsid w:val="008A193E"/>
    <w:rsid w:val="00983FC4"/>
    <w:rsid w:val="00AF5BA8"/>
    <w:rsid w:val="00B07226"/>
    <w:rsid w:val="00BD3B87"/>
    <w:rsid w:val="00C17DCE"/>
    <w:rsid w:val="00C21BA0"/>
    <w:rsid w:val="00D32AA2"/>
    <w:rsid w:val="00D8172A"/>
    <w:rsid w:val="00DB7822"/>
    <w:rsid w:val="00DD694A"/>
    <w:rsid w:val="00EA565A"/>
    <w:rsid w:val="00F92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qFormat/>
    <w:pPr>
      <w:spacing w:after="187"/>
      <w:outlineLvl w:val="2"/>
    </w:pPr>
    <w:rPr>
      <w:rFonts w:ascii="Arial" w:hAnsi="Arial" w:cs="Arial"/>
      <w:b/>
      <w:bCs/>
      <w:color w:val="0079A8"/>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Strong"/>
    <w:qFormat/>
    <w:rPr>
      <w:b/>
      <w:bCs/>
    </w:rPr>
  </w:style>
  <w:style w:type="paragraph" w:styleId="a5">
    <w:name w:val="Balloon Text"/>
    <w:basedOn w:val="a"/>
    <w:semiHidden/>
    <w:rPr>
      <w:rFonts w:ascii="Tahoma" w:hAnsi="Tahoma" w:cs="Tahoma"/>
      <w:sz w:val="16"/>
      <w:szCs w:val="16"/>
    </w:rPr>
  </w:style>
  <w:style w:type="paragraph" w:customStyle="1" w:styleId="ConsPlusNormal">
    <w:name w:val="ConsPlusNormal"/>
    <w:rsid w:val="00C21BA0"/>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60403AC3514F9B0E5B50756F30832F62B01EAA68691F9CE9FB8BF0BB5CEAC8C17E68311ED5A4D0k6iED" TargetMode="External"/><Relationship Id="rId3" Type="http://schemas.microsoft.com/office/2007/relationships/stylesWithEffects" Target="stylesWithEffects.xml"/><Relationship Id="rId7" Type="http://schemas.openxmlformats.org/officeDocument/2006/relationships/hyperlink" Target="consultantplus://offline/ref=3994D6CDC06EFB65938F0B575364444D5E35F860AF2F0AE3264778D8C1E99CBC872A14AF00E32BADz4f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94D6CDC06EFB65938F0B575364444D5D32F960A72E0AE3264778D8C1E99CBC872A14AF00E32BAEz4fE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3538</Words>
  <Characters>20170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Услуги по технологическому присоединению</vt:lpstr>
    </vt:vector>
  </TitlesOfParts>
  <Company>DRSK</Company>
  <LinksUpToDate>false</LinksUpToDate>
  <CharactersWithSpaces>23661</CharactersWithSpaces>
  <SharedDoc>false</SharedDoc>
  <HLinks>
    <vt:vector size="60" baseType="variant">
      <vt:variant>
        <vt:i4>7667773</vt:i4>
      </vt:variant>
      <vt:variant>
        <vt:i4>27</vt:i4>
      </vt:variant>
      <vt:variant>
        <vt:i4>0</vt:i4>
      </vt:variant>
      <vt:variant>
        <vt:i4>5</vt:i4>
      </vt:variant>
      <vt:variant>
        <vt:lpwstr>consultantplus://offline/ref=4360403AC3514F9B0E5B50756F30832F62B01EAA68691F9CE9FB8BF0BB5CEAC8C17E68311ED5A4D0k6iED</vt:lpwstr>
      </vt:variant>
      <vt:variant>
        <vt:lpwstr/>
      </vt:variant>
      <vt:variant>
        <vt:i4>7667821</vt:i4>
      </vt:variant>
      <vt:variant>
        <vt:i4>24</vt:i4>
      </vt:variant>
      <vt:variant>
        <vt:i4>0</vt:i4>
      </vt:variant>
      <vt:variant>
        <vt:i4>5</vt:i4>
      </vt:variant>
      <vt:variant>
        <vt:lpwstr>consultantplus://offline/ref=4360403AC3514F9B0E5B50756F30832F62B617AB606A1F9CE9FB8BF0BB5CEAC8C17E68311ED4A1D2k6i4D</vt:lpwstr>
      </vt:variant>
      <vt:variant>
        <vt:lpwstr/>
      </vt:variant>
      <vt:variant>
        <vt:i4>2556002</vt:i4>
      </vt:variant>
      <vt:variant>
        <vt:i4>21</vt:i4>
      </vt:variant>
      <vt:variant>
        <vt:i4>0</vt:i4>
      </vt:variant>
      <vt:variant>
        <vt:i4>5</vt:i4>
      </vt:variant>
      <vt:variant>
        <vt:lpwstr>consultantplus://offline/ref=4360403AC3514F9B0E5B50756F30832F62B71BAD6A674296E1A287F2kBiCD</vt:lpwstr>
      </vt:variant>
      <vt:variant>
        <vt:lpwstr/>
      </vt:variant>
      <vt:variant>
        <vt:i4>6291515</vt:i4>
      </vt:variant>
      <vt:variant>
        <vt:i4>18</vt:i4>
      </vt:variant>
      <vt:variant>
        <vt:i4>0</vt:i4>
      </vt:variant>
      <vt:variant>
        <vt:i4>5</vt:i4>
      </vt:variant>
      <vt:variant>
        <vt:lpwstr/>
      </vt:variant>
      <vt:variant>
        <vt:lpwstr>Par697</vt:lpwstr>
      </vt:variant>
      <vt:variant>
        <vt:i4>7274554</vt:i4>
      </vt:variant>
      <vt:variant>
        <vt:i4>15</vt:i4>
      </vt:variant>
      <vt:variant>
        <vt:i4>0</vt:i4>
      </vt:variant>
      <vt:variant>
        <vt:i4>5</vt:i4>
      </vt:variant>
      <vt:variant>
        <vt:lpwstr/>
      </vt:variant>
      <vt:variant>
        <vt:lpwstr>Par688</vt:lpwstr>
      </vt:variant>
      <vt:variant>
        <vt:i4>6291509</vt:i4>
      </vt:variant>
      <vt:variant>
        <vt:i4>12</vt:i4>
      </vt:variant>
      <vt:variant>
        <vt:i4>0</vt:i4>
      </vt:variant>
      <vt:variant>
        <vt:i4>5</vt:i4>
      </vt:variant>
      <vt:variant>
        <vt:lpwstr/>
      </vt:variant>
      <vt:variant>
        <vt:lpwstr>Par677</vt:lpwstr>
      </vt:variant>
      <vt:variant>
        <vt:i4>6684725</vt:i4>
      </vt:variant>
      <vt:variant>
        <vt:i4>9</vt:i4>
      </vt:variant>
      <vt:variant>
        <vt:i4>0</vt:i4>
      </vt:variant>
      <vt:variant>
        <vt:i4>5</vt:i4>
      </vt:variant>
      <vt:variant>
        <vt:lpwstr/>
      </vt:variant>
      <vt:variant>
        <vt:lpwstr>Par671</vt:lpwstr>
      </vt:variant>
      <vt:variant>
        <vt:i4>6291515</vt:i4>
      </vt:variant>
      <vt:variant>
        <vt:i4>6</vt:i4>
      </vt:variant>
      <vt:variant>
        <vt:i4>0</vt:i4>
      </vt:variant>
      <vt:variant>
        <vt:i4>5</vt:i4>
      </vt:variant>
      <vt:variant>
        <vt:lpwstr/>
      </vt:variant>
      <vt:variant>
        <vt:lpwstr>Par697</vt:lpwstr>
      </vt:variant>
      <vt:variant>
        <vt:i4>7274554</vt:i4>
      </vt:variant>
      <vt:variant>
        <vt:i4>3</vt:i4>
      </vt:variant>
      <vt:variant>
        <vt:i4>0</vt:i4>
      </vt:variant>
      <vt:variant>
        <vt:i4>5</vt:i4>
      </vt:variant>
      <vt:variant>
        <vt:lpwstr/>
      </vt:variant>
      <vt:variant>
        <vt:lpwstr>Par688</vt:lpwstr>
      </vt:variant>
      <vt:variant>
        <vt:i4>6291509</vt:i4>
      </vt:variant>
      <vt:variant>
        <vt:i4>0</vt:i4>
      </vt:variant>
      <vt:variant>
        <vt:i4>0</vt:i4>
      </vt:variant>
      <vt:variant>
        <vt:i4>5</vt:i4>
      </vt:variant>
      <vt:variant>
        <vt:lpwstr/>
      </vt:variant>
      <vt:variant>
        <vt:lpwstr>Par677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Услуги по технологическому присоединению</dc:title>
  <dc:creator>spr6</dc:creator>
  <cp:lastModifiedBy>Кандрахин Антон Николаевич</cp:lastModifiedBy>
  <cp:revision>7</cp:revision>
  <cp:lastPrinted>2013-11-05T06:02:00Z</cp:lastPrinted>
  <dcterms:created xsi:type="dcterms:W3CDTF">2015-03-03T04:22:00Z</dcterms:created>
  <dcterms:modified xsi:type="dcterms:W3CDTF">2017-12-24T23:15:00Z</dcterms:modified>
</cp:coreProperties>
</file>